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5DC10" w14:textId="52ADD92B" w:rsidR="00296DA5" w:rsidRPr="00E069C2" w:rsidRDefault="009B2779" w:rsidP="003A18EF">
      <w:pPr>
        <w:pBdr>
          <w:top w:val="nil"/>
          <w:left w:val="nil"/>
          <w:bottom w:val="nil"/>
          <w:right w:val="nil"/>
          <w:between w:val="nil"/>
        </w:pBdr>
        <w:spacing w:before="1540" w:after="240" w:line="240" w:lineRule="auto"/>
        <w:ind w:left="-180" w:firstLine="180"/>
        <w:jc w:val="right"/>
        <w:rPr>
          <w:color w:val="DDDDDD"/>
          <w:lang w:val="fr-HT"/>
        </w:rPr>
      </w:pPr>
      <w:r w:rsidRPr="00E069C2">
        <w:rPr>
          <w:b/>
          <w:noProof/>
          <w:color w:val="000000"/>
          <w:lang w:val="fr-HT"/>
        </w:rPr>
        <w:drawing>
          <wp:anchor distT="0" distB="0" distL="114300" distR="114300" simplePos="0" relativeHeight="251658244" behindDoc="0" locked="0" layoutInCell="1" allowOverlap="1" wp14:anchorId="6D80A9C8" wp14:editId="28760E80">
            <wp:simplePos x="0" y="0"/>
            <wp:positionH relativeFrom="column">
              <wp:posOffset>156845</wp:posOffset>
            </wp:positionH>
            <wp:positionV relativeFrom="paragraph">
              <wp:posOffset>856615</wp:posOffset>
            </wp:positionV>
            <wp:extent cx="1880870" cy="863600"/>
            <wp:effectExtent l="0" t="0" r="5080" b="0"/>
            <wp:wrapNone/>
            <wp:docPr id="1623395545" name="Picture 3" descr="A 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395545" name="Picture 3" descr="A blue text on a white background&#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1880870" cy="863600"/>
                    </a:xfrm>
                    <a:prstGeom prst="rect">
                      <a:avLst/>
                    </a:prstGeom>
                  </pic:spPr>
                </pic:pic>
              </a:graphicData>
            </a:graphic>
          </wp:anchor>
        </w:drawing>
      </w:r>
      <w:r w:rsidRPr="00E069C2">
        <w:rPr>
          <w:b/>
          <w:noProof/>
          <w:color w:val="000000"/>
          <w:lang w:val="fr-HT"/>
        </w:rPr>
        <w:drawing>
          <wp:anchor distT="0" distB="0" distL="114300" distR="114300" simplePos="0" relativeHeight="251658243" behindDoc="0" locked="0" layoutInCell="1" allowOverlap="1" wp14:anchorId="3B182238" wp14:editId="1433A2B4">
            <wp:simplePos x="0" y="0"/>
            <wp:positionH relativeFrom="column">
              <wp:posOffset>4170045</wp:posOffset>
            </wp:positionH>
            <wp:positionV relativeFrom="paragraph">
              <wp:posOffset>866457</wp:posOffset>
            </wp:positionV>
            <wp:extent cx="2363301" cy="890587"/>
            <wp:effectExtent l="0" t="0" r="0" b="5080"/>
            <wp:wrapNone/>
            <wp:docPr id="16033543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35437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63301" cy="890587"/>
                    </a:xfrm>
                    <a:prstGeom prst="rect">
                      <a:avLst/>
                    </a:prstGeom>
                  </pic:spPr>
                </pic:pic>
              </a:graphicData>
            </a:graphic>
            <wp14:sizeRelH relativeFrom="margin">
              <wp14:pctWidth>0</wp14:pctWidth>
            </wp14:sizeRelH>
            <wp14:sizeRelV relativeFrom="margin">
              <wp14:pctHeight>0</wp14:pctHeight>
            </wp14:sizeRelV>
          </wp:anchor>
        </w:drawing>
      </w:r>
      <w:r w:rsidRPr="00E069C2">
        <w:rPr>
          <w:noProof/>
          <w:lang w:val="fr-HT"/>
        </w:rPr>
        <w:drawing>
          <wp:anchor distT="0" distB="0" distL="114300" distR="114300" simplePos="0" relativeHeight="251658240" behindDoc="0" locked="0" layoutInCell="1" hidden="0" allowOverlap="1" wp14:anchorId="2FC5A221" wp14:editId="3336D1B1">
            <wp:simplePos x="0" y="0"/>
            <wp:positionH relativeFrom="column">
              <wp:posOffset>2371725</wp:posOffset>
            </wp:positionH>
            <wp:positionV relativeFrom="paragraph">
              <wp:posOffset>566420</wp:posOffset>
            </wp:positionV>
            <wp:extent cx="1571625" cy="1605280"/>
            <wp:effectExtent l="0" t="0" r="9525" b="0"/>
            <wp:wrapSquare wrapText="bothSides" distT="0" distB="0" distL="114300" distR="114300"/>
            <wp:docPr id="1232401359" name="image2.png" descr="A blue sign with white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blue sign with white text&#10;&#10;AI-generated content may be incorrect."/>
                    <pic:cNvPicPr preferRelativeResize="0"/>
                  </pic:nvPicPr>
                  <pic:blipFill>
                    <a:blip r:embed="rId11"/>
                    <a:srcRect/>
                    <a:stretch>
                      <a:fillRect/>
                    </a:stretch>
                  </pic:blipFill>
                  <pic:spPr>
                    <a:xfrm>
                      <a:off x="0" y="0"/>
                      <a:ext cx="1571625" cy="1605280"/>
                    </a:xfrm>
                    <a:prstGeom prst="rect">
                      <a:avLst/>
                    </a:prstGeom>
                    <a:ln/>
                  </pic:spPr>
                </pic:pic>
              </a:graphicData>
            </a:graphic>
            <wp14:sizeRelH relativeFrom="margin">
              <wp14:pctWidth>0</wp14:pctWidth>
            </wp14:sizeRelH>
            <wp14:sizeRelV relativeFrom="margin">
              <wp14:pctHeight>0</wp14:pctHeight>
            </wp14:sizeRelV>
          </wp:anchor>
        </w:drawing>
      </w:r>
    </w:p>
    <w:p w14:paraId="51B7FF71" w14:textId="0F8FC44A" w:rsidR="00296DA5" w:rsidRPr="00E069C2" w:rsidRDefault="00296DA5">
      <w:pPr>
        <w:pBdr>
          <w:top w:val="nil"/>
          <w:left w:val="nil"/>
          <w:bottom w:val="nil"/>
          <w:right w:val="nil"/>
          <w:between w:val="nil"/>
        </w:pBdr>
        <w:spacing w:after="0" w:line="240" w:lineRule="auto"/>
        <w:jc w:val="center"/>
        <w:rPr>
          <w:color w:val="DDDDDD"/>
          <w:lang w:val="fr-HT"/>
        </w:rPr>
      </w:pPr>
    </w:p>
    <w:p w14:paraId="1ACF83A5" w14:textId="391130B5" w:rsidR="00296DA5" w:rsidRPr="00E069C2" w:rsidRDefault="00296DA5">
      <w:pPr>
        <w:pBdr>
          <w:top w:val="nil"/>
          <w:left w:val="nil"/>
          <w:bottom w:val="nil"/>
          <w:right w:val="nil"/>
          <w:between w:val="nil"/>
        </w:pBdr>
        <w:spacing w:after="0" w:line="240" w:lineRule="auto"/>
        <w:rPr>
          <w:color w:val="DDDDDD"/>
          <w:lang w:val="fr-HT"/>
        </w:rPr>
      </w:pPr>
    </w:p>
    <w:p w14:paraId="25FA1281" w14:textId="2A28CD89" w:rsidR="00296DA5" w:rsidRPr="00E069C2" w:rsidRDefault="00296DA5">
      <w:pPr>
        <w:pBdr>
          <w:top w:val="nil"/>
          <w:left w:val="nil"/>
          <w:bottom w:val="nil"/>
          <w:right w:val="nil"/>
          <w:between w:val="nil"/>
        </w:pBdr>
        <w:spacing w:after="0" w:line="240" w:lineRule="auto"/>
        <w:rPr>
          <w:color w:val="DDDDDD"/>
          <w:lang w:val="fr-HT"/>
        </w:rPr>
      </w:pPr>
    </w:p>
    <w:p w14:paraId="05A4B63C" w14:textId="07864D1D" w:rsidR="00296DA5" w:rsidRPr="00E069C2" w:rsidRDefault="00296DA5">
      <w:pPr>
        <w:pBdr>
          <w:top w:val="nil"/>
          <w:left w:val="nil"/>
          <w:bottom w:val="nil"/>
          <w:right w:val="nil"/>
          <w:between w:val="nil"/>
        </w:pBdr>
        <w:spacing w:after="0" w:line="240" w:lineRule="auto"/>
        <w:rPr>
          <w:color w:val="DDDDDD"/>
          <w:lang w:val="fr-HT"/>
        </w:rPr>
      </w:pPr>
    </w:p>
    <w:p w14:paraId="1AEFC755" w14:textId="35CA2E28" w:rsidR="00296DA5" w:rsidRPr="00E069C2" w:rsidRDefault="00296DA5">
      <w:pPr>
        <w:pBdr>
          <w:top w:val="nil"/>
          <w:left w:val="nil"/>
          <w:bottom w:val="nil"/>
          <w:right w:val="nil"/>
          <w:between w:val="nil"/>
        </w:pBdr>
        <w:spacing w:after="0" w:line="240" w:lineRule="auto"/>
        <w:rPr>
          <w:color w:val="DDDDDD"/>
          <w:lang w:val="fr-HT"/>
        </w:rPr>
      </w:pPr>
    </w:p>
    <w:p w14:paraId="7BBECFCF" w14:textId="6386507D" w:rsidR="00296DA5" w:rsidRPr="00E069C2" w:rsidRDefault="009B2779">
      <w:pPr>
        <w:pBdr>
          <w:top w:val="nil"/>
          <w:left w:val="nil"/>
          <w:bottom w:val="nil"/>
          <w:right w:val="nil"/>
          <w:between w:val="nil"/>
        </w:pBdr>
        <w:spacing w:after="0" w:line="240" w:lineRule="auto"/>
        <w:rPr>
          <w:b/>
          <w:color w:val="DDDDDD"/>
          <w:lang w:val="fr-HT"/>
        </w:rPr>
      </w:pPr>
      <w:r w:rsidRPr="00E069C2">
        <w:rPr>
          <w:noProof/>
          <w:lang w:val="fr-HT"/>
        </w:rPr>
        <w:drawing>
          <wp:anchor distT="0" distB="0" distL="114300" distR="114300" simplePos="0" relativeHeight="251658241" behindDoc="0" locked="0" layoutInCell="1" hidden="0" allowOverlap="1" wp14:anchorId="5B6C4021" wp14:editId="39E95025">
            <wp:simplePos x="0" y="0"/>
            <wp:positionH relativeFrom="column">
              <wp:posOffset>1140460</wp:posOffset>
            </wp:positionH>
            <wp:positionV relativeFrom="paragraph">
              <wp:posOffset>246698</wp:posOffset>
            </wp:positionV>
            <wp:extent cx="3873500" cy="895350"/>
            <wp:effectExtent l="0" t="0" r="0" b="0"/>
            <wp:wrapTopAndBottom distT="0" distB="0"/>
            <wp:docPr id="1232401357" name="image1.png" descr="A blue and white rectangle with letter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ue and white rectangle with letters&#10;&#10;AI-generated content may be incorrect."/>
                    <pic:cNvPicPr preferRelativeResize="0"/>
                  </pic:nvPicPr>
                  <pic:blipFill>
                    <a:blip r:embed="rId12"/>
                    <a:srcRect/>
                    <a:stretch>
                      <a:fillRect/>
                    </a:stretch>
                  </pic:blipFill>
                  <pic:spPr>
                    <a:xfrm>
                      <a:off x="0" y="0"/>
                      <a:ext cx="3873500" cy="895350"/>
                    </a:xfrm>
                    <a:prstGeom prst="rect">
                      <a:avLst/>
                    </a:prstGeom>
                    <a:ln/>
                  </pic:spPr>
                </pic:pic>
              </a:graphicData>
            </a:graphic>
          </wp:anchor>
        </w:drawing>
      </w:r>
    </w:p>
    <w:p w14:paraId="6237206C" w14:textId="77777777" w:rsidR="00296DA5" w:rsidRPr="00E069C2" w:rsidRDefault="00296DA5">
      <w:pPr>
        <w:pBdr>
          <w:top w:val="nil"/>
          <w:left w:val="nil"/>
          <w:bottom w:val="nil"/>
          <w:right w:val="nil"/>
          <w:between w:val="nil"/>
        </w:pBdr>
        <w:spacing w:after="0" w:line="240" w:lineRule="auto"/>
        <w:rPr>
          <w:b/>
          <w:color w:val="DDDDDD"/>
          <w:lang w:val="fr-HT"/>
        </w:rPr>
      </w:pPr>
    </w:p>
    <w:p w14:paraId="77E3C28C" w14:textId="6D6F598A" w:rsidR="00296DA5" w:rsidRPr="00E069C2" w:rsidRDefault="006A73AE">
      <w:pPr>
        <w:pBdr>
          <w:top w:val="nil"/>
          <w:left w:val="nil"/>
          <w:bottom w:val="nil"/>
          <w:right w:val="nil"/>
          <w:between w:val="nil"/>
        </w:pBdr>
        <w:spacing w:after="0" w:line="240" w:lineRule="auto"/>
        <w:jc w:val="center"/>
        <w:rPr>
          <w:b/>
          <w:color w:val="000066"/>
          <w:sz w:val="32"/>
          <w:szCs w:val="32"/>
          <w:lang w:val="fr-HT"/>
        </w:rPr>
      </w:pPr>
      <w:r w:rsidRPr="00E069C2">
        <w:rPr>
          <w:b/>
          <w:color w:val="000066"/>
          <w:sz w:val="32"/>
          <w:szCs w:val="32"/>
          <w:lang w:val="fr-HT"/>
        </w:rPr>
        <w:t>ÉTUDE</w:t>
      </w:r>
      <w:r w:rsidR="00047E92" w:rsidRPr="00E069C2">
        <w:rPr>
          <w:b/>
          <w:color w:val="000066"/>
          <w:sz w:val="32"/>
          <w:szCs w:val="32"/>
          <w:lang w:val="fr-HT"/>
        </w:rPr>
        <w:t xml:space="preserve"> DES </w:t>
      </w:r>
      <w:r w:rsidRPr="00E069C2">
        <w:rPr>
          <w:b/>
          <w:color w:val="000066"/>
          <w:sz w:val="32"/>
          <w:szCs w:val="32"/>
          <w:lang w:val="fr-HT"/>
        </w:rPr>
        <w:t>DONNÉES</w:t>
      </w:r>
      <w:r w:rsidR="00047E92" w:rsidRPr="00E069C2">
        <w:rPr>
          <w:b/>
          <w:color w:val="000066"/>
          <w:sz w:val="32"/>
          <w:szCs w:val="32"/>
          <w:lang w:val="fr-HT"/>
        </w:rPr>
        <w:t xml:space="preserve"> DE </w:t>
      </w:r>
      <w:r w:rsidRPr="00E069C2">
        <w:rPr>
          <w:b/>
          <w:color w:val="000066"/>
          <w:sz w:val="32"/>
          <w:szCs w:val="32"/>
          <w:lang w:val="fr-HT"/>
        </w:rPr>
        <w:t>RÉFÉRENCE</w:t>
      </w:r>
      <w:r w:rsidR="00047E92" w:rsidRPr="00E069C2">
        <w:rPr>
          <w:b/>
          <w:color w:val="000066"/>
          <w:sz w:val="32"/>
          <w:szCs w:val="32"/>
          <w:lang w:val="fr-HT"/>
        </w:rPr>
        <w:t xml:space="preserve"> </w:t>
      </w:r>
      <w:r w:rsidR="00A726F4" w:rsidRPr="00E069C2">
        <w:rPr>
          <w:b/>
          <w:color w:val="000066"/>
          <w:sz w:val="32"/>
          <w:szCs w:val="32"/>
          <w:lang w:val="fr-HT"/>
        </w:rPr>
        <w:t>DU</w:t>
      </w:r>
      <w:r w:rsidR="00047E92" w:rsidRPr="00E069C2">
        <w:rPr>
          <w:b/>
          <w:color w:val="000066"/>
          <w:sz w:val="32"/>
          <w:szCs w:val="32"/>
          <w:lang w:val="fr-HT"/>
        </w:rPr>
        <w:t xml:space="preserve"> PROJET PBF </w:t>
      </w:r>
    </w:p>
    <w:p w14:paraId="77AB639A" w14:textId="2E416A62" w:rsidR="00296DA5" w:rsidRPr="00E069C2" w:rsidRDefault="00047E92">
      <w:pPr>
        <w:pBdr>
          <w:top w:val="nil"/>
          <w:left w:val="nil"/>
          <w:bottom w:val="nil"/>
          <w:right w:val="nil"/>
          <w:between w:val="nil"/>
        </w:pBdr>
        <w:spacing w:after="0" w:line="240" w:lineRule="auto"/>
        <w:jc w:val="center"/>
        <w:rPr>
          <w:b/>
          <w:color w:val="000066"/>
          <w:sz w:val="32"/>
          <w:szCs w:val="32"/>
          <w:lang w:val="fr-HT"/>
        </w:rPr>
      </w:pPr>
      <w:r w:rsidRPr="00E069C2">
        <w:rPr>
          <w:b/>
          <w:color w:val="000066"/>
          <w:sz w:val="32"/>
          <w:szCs w:val="32"/>
          <w:lang w:val="fr-HT"/>
        </w:rPr>
        <w:t xml:space="preserve">« RELATION </w:t>
      </w:r>
      <w:r w:rsidR="006A73AE" w:rsidRPr="00E069C2">
        <w:rPr>
          <w:b/>
          <w:color w:val="000066"/>
          <w:sz w:val="32"/>
          <w:szCs w:val="32"/>
          <w:lang w:val="fr-HT"/>
        </w:rPr>
        <w:t>ÉTAT</w:t>
      </w:r>
      <w:r w:rsidRPr="00E069C2">
        <w:rPr>
          <w:b/>
          <w:color w:val="000066"/>
          <w:sz w:val="32"/>
          <w:szCs w:val="32"/>
          <w:lang w:val="fr-HT"/>
        </w:rPr>
        <w:t xml:space="preserve">-CITOYEN » - </w:t>
      </w:r>
      <w:r w:rsidR="00805115" w:rsidRPr="00E069C2">
        <w:rPr>
          <w:b/>
          <w:color w:val="000066"/>
          <w:sz w:val="32"/>
          <w:szCs w:val="32"/>
          <w:lang w:val="fr-HT"/>
        </w:rPr>
        <w:t xml:space="preserve">PNUD                                                                  </w:t>
      </w:r>
      <w:r w:rsidRPr="00E069C2">
        <w:rPr>
          <w:b/>
          <w:color w:val="000066"/>
          <w:sz w:val="32"/>
          <w:szCs w:val="32"/>
          <w:lang w:val="fr-HT"/>
        </w:rPr>
        <w:t xml:space="preserve">                                                                  </w:t>
      </w:r>
    </w:p>
    <w:p w14:paraId="0518F6C5" w14:textId="77777777" w:rsidR="00296DA5" w:rsidRPr="00E069C2" w:rsidRDefault="00296DA5">
      <w:pPr>
        <w:pBdr>
          <w:top w:val="nil"/>
          <w:left w:val="nil"/>
          <w:bottom w:val="nil"/>
          <w:right w:val="nil"/>
          <w:between w:val="nil"/>
        </w:pBdr>
        <w:spacing w:after="0" w:line="240" w:lineRule="auto"/>
        <w:jc w:val="center"/>
        <w:rPr>
          <w:b/>
          <w:color w:val="000066"/>
          <w:sz w:val="32"/>
          <w:szCs w:val="32"/>
          <w:lang w:val="fr-HT"/>
        </w:rPr>
      </w:pPr>
    </w:p>
    <w:p w14:paraId="29BFA5BB" w14:textId="77777777" w:rsidR="00296DA5" w:rsidRPr="00E069C2" w:rsidRDefault="00296DA5">
      <w:pPr>
        <w:pBdr>
          <w:top w:val="nil"/>
          <w:left w:val="nil"/>
          <w:bottom w:val="nil"/>
          <w:right w:val="nil"/>
          <w:between w:val="nil"/>
        </w:pBdr>
        <w:spacing w:after="0" w:line="240" w:lineRule="auto"/>
        <w:jc w:val="center"/>
        <w:rPr>
          <w:b/>
          <w:color w:val="000066"/>
          <w:sz w:val="32"/>
          <w:szCs w:val="32"/>
          <w:lang w:val="fr-HT"/>
        </w:rPr>
      </w:pPr>
    </w:p>
    <w:p w14:paraId="3845B952" w14:textId="25BE3DFE" w:rsidR="00296DA5" w:rsidRPr="00E069C2" w:rsidRDefault="00047E92">
      <w:pPr>
        <w:pBdr>
          <w:top w:val="nil"/>
          <w:left w:val="nil"/>
          <w:bottom w:val="nil"/>
          <w:right w:val="nil"/>
          <w:between w:val="nil"/>
        </w:pBdr>
        <w:spacing w:after="0" w:line="240" w:lineRule="auto"/>
        <w:jc w:val="center"/>
        <w:rPr>
          <w:b/>
          <w:sz w:val="32"/>
          <w:szCs w:val="32"/>
          <w:lang w:val="fr-HT"/>
        </w:rPr>
      </w:pPr>
      <w:r w:rsidRPr="00E069C2">
        <w:rPr>
          <w:b/>
          <w:sz w:val="32"/>
          <w:szCs w:val="32"/>
          <w:lang w:val="fr-HT"/>
        </w:rPr>
        <w:t>RAPPORT D</w:t>
      </w:r>
      <w:r w:rsidR="00432CAE" w:rsidRPr="00E069C2">
        <w:rPr>
          <w:b/>
          <w:sz w:val="32"/>
          <w:szCs w:val="32"/>
          <w:lang w:val="fr-HT"/>
        </w:rPr>
        <w:t>’</w:t>
      </w:r>
      <w:r w:rsidR="006A73AE" w:rsidRPr="00E069C2">
        <w:rPr>
          <w:b/>
          <w:sz w:val="32"/>
          <w:szCs w:val="32"/>
          <w:lang w:val="fr-HT"/>
        </w:rPr>
        <w:t>ÉTUDE</w:t>
      </w:r>
    </w:p>
    <w:p w14:paraId="514FAE70" w14:textId="77777777" w:rsidR="00C422B2" w:rsidRPr="00E069C2" w:rsidRDefault="00C422B2">
      <w:pPr>
        <w:pBdr>
          <w:top w:val="nil"/>
          <w:left w:val="nil"/>
          <w:bottom w:val="nil"/>
          <w:right w:val="nil"/>
          <w:between w:val="nil"/>
        </w:pBdr>
        <w:spacing w:after="0" w:line="240" w:lineRule="auto"/>
        <w:jc w:val="center"/>
        <w:rPr>
          <w:b/>
          <w:sz w:val="32"/>
          <w:szCs w:val="32"/>
          <w:lang w:val="fr-HT"/>
        </w:rPr>
      </w:pPr>
    </w:p>
    <w:p w14:paraId="5B99DAD0" w14:textId="77777777" w:rsidR="00C422B2" w:rsidRPr="00E069C2" w:rsidRDefault="00C422B2">
      <w:pPr>
        <w:pBdr>
          <w:top w:val="nil"/>
          <w:left w:val="nil"/>
          <w:bottom w:val="nil"/>
          <w:right w:val="nil"/>
          <w:between w:val="nil"/>
        </w:pBdr>
        <w:spacing w:after="0" w:line="240" w:lineRule="auto"/>
        <w:jc w:val="center"/>
        <w:rPr>
          <w:b/>
          <w:sz w:val="32"/>
          <w:szCs w:val="32"/>
          <w:lang w:val="fr-HT"/>
        </w:rPr>
      </w:pPr>
    </w:p>
    <w:p w14:paraId="2BAA2FAD" w14:textId="77777777" w:rsidR="00C422B2" w:rsidRPr="00E069C2" w:rsidRDefault="00C422B2">
      <w:pPr>
        <w:pBdr>
          <w:top w:val="nil"/>
          <w:left w:val="nil"/>
          <w:bottom w:val="nil"/>
          <w:right w:val="nil"/>
          <w:between w:val="nil"/>
        </w:pBdr>
        <w:spacing w:after="0" w:line="240" w:lineRule="auto"/>
        <w:jc w:val="center"/>
        <w:rPr>
          <w:b/>
          <w:sz w:val="32"/>
          <w:szCs w:val="32"/>
          <w:lang w:val="fr-HT"/>
        </w:rPr>
      </w:pPr>
    </w:p>
    <w:p w14:paraId="3615DC14" w14:textId="12CBBF23" w:rsidR="00C422B2" w:rsidRPr="00E069C2" w:rsidRDefault="003D2B34" w:rsidP="00C422B2">
      <w:pPr>
        <w:pBdr>
          <w:top w:val="nil"/>
          <w:left w:val="nil"/>
          <w:bottom w:val="nil"/>
          <w:right w:val="nil"/>
          <w:between w:val="nil"/>
        </w:pBdr>
        <w:spacing w:after="0" w:line="240" w:lineRule="auto"/>
        <w:jc w:val="center"/>
        <w:rPr>
          <w:b/>
          <w:sz w:val="32"/>
          <w:szCs w:val="32"/>
          <w:lang w:val="fr-HT"/>
        </w:rPr>
      </w:pPr>
      <w:r>
        <w:rPr>
          <w:b/>
          <w:sz w:val="32"/>
          <w:szCs w:val="32"/>
          <w:lang w:val="fr-HT"/>
        </w:rPr>
        <w:t>NOVEMBRE</w:t>
      </w:r>
      <w:r w:rsidR="00C422B2" w:rsidRPr="00E069C2">
        <w:rPr>
          <w:b/>
          <w:sz w:val="32"/>
          <w:szCs w:val="32"/>
          <w:lang w:val="fr-HT"/>
        </w:rPr>
        <w:t xml:space="preserve"> 2025</w:t>
      </w:r>
    </w:p>
    <w:p w14:paraId="6E7A119C" w14:textId="76FBE129" w:rsidR="00432CAE" w:rsidRPr="00E069C2" w:rsidRDefault="00047E92">
      <w:pPr>
        <w:rPr>
          <w:lang w:val="fr-HT"/>
        </w:rPr>
      </w:pPr>
      <w:r w:rsidRPr="00E069C2">
        <w:rPr>
          <w:lang w:val="fr-HT"/>
        </w:rPr>
        <w:br w:type="page"/>
      </w:r>
    </w:p>
    <w:p w14:paraId="4D88F000" w14:textId="77777777" w:rsidR="00296DA5" w:rsidRPr="00E069C2" w:rsidRDefault="00047E92">
      <w:pPr>
        <w:spacing w:after="0" w:line="276" w:lineRule="auto"/>
        <w:rPr>
          <w:b/>
          <w:color w:val="5BC2E7"/>
          <w:lang w:val="fr-HT"/>
        </w:rPr>
      </w:pPr>
      <w:r w:rsidRPr="00E069C2">
        <w:rPr>
          <w:b/>
          <w:color w:val="5BC2E7"/>
          <w:lang w:val="fr-HT"/>
        </w:rPr>
        <w:lastRenderedPageBreak/>
        <w:t>Auteur(s)</w:t>
      </w:r>
    </w:p>
    <w:p w14:paraId="196C17DA" w14:textId="77777777" w:rsidR="00296DA5" w:rsidRPr="00E069C2" w:rsidRDefault="00047E92">
      <w:pPr>
        <w:spacing w:after="0" w:line="276" w:lineRule="auto"/>
        <w:rPr>
          <w:lang w:val="fr-HT"/>
        </w:rPr>
      </w:pPr>
      <w:bookmarkStart w:id="0" w:name="_heading=h.hqo4ndhxx7yp" w:colFirst="0" w:colLast="0"/>
      <w:bookmarkEnd w:id="0"/>
      <w:r w:rsidRPr="00E069C2">
        <w:rPr>
          <w:lang w:val="fr-HT"/>
        </w:rPr>
        <w:t>James Logiste, Spécialiste d’évaluation</w:t>
      </w:r>
    </w:p>
    <w:p w14:paraId="62DBD697" w14:textId="55DFF12C" w:rsidR="00296DA5" w:rsidRPr="00E069C2" w:rsidRDefault="00047E92">
      <w:pPr>
        <w:spacing w:after="0" w:line="276" w:lineRule="auto"/>
        <w:rPr>
          <w:lang w:val="fr-HT"/>
        </w:rPr>
      </w:pPr>
      <w:r w:rsidRPr="00E069C2">
        <w:rPr>
          <w:b/>
          <w:lang w:val="fr-HT"/>
        </w:rPr>
        <w:t xml:space="preserve">Consultants </w:t>
      </w:r>
      <w:r w:rsidR="006A73AE" w:rsidRPr="00E069C2">
        <w:rPr>
          <w:b/>
          <w:lang w:val="fr-HT"/>
        </w:rPr>
        <w:t>associés</w:t>
      </w:r>
      <w:r w:rsidRPr="00E069C2">
        <w:rPr>
          <w:b/>
          <w:lang w:val="fr-HT"/>
        </w:rPr>
        <w:t> :</w:t>
      </w:r>
    </w:p>
    <w:p w14:paraId="26C45B3D" w14:textId="77777777" w:rsidR="00296DA5" w:rsidRPr="00E069C2" w:rsidRDefault="00047E92">
      <w:pPr>
        <w:spacing w:after="0" w:line="276" w:lineRule="auto"/>
        <w:rPr>
          <w:b/>
          <w:lang w:val="fr-HT"/>
        </w:rPr>
      </w:pPr>
      <w:bookmarkStart w:id="1" w:name="_heading=h.9sjikwur47iv" w:colFirst="0" w:colLast="0"/>
      <w:bookmarkEnd w:id="1"/>
      <w:r w:rsidRPr="00E069C2">
        <w:rPr>
          <w:lang w:val="fr-HT"/>
        </w:rPr>
        <w:t>Nathanaël Delva, Consultant principal, Spécialiste d’évaluation</w:t>
      </w:r>
    </w:p>
    <w:p w14:paraId="55ECFAB7" w14:textId="77777777" w:rsidR="00296DA5" w:rsidRPr="00E069C2" w:rsidRDefault="00296DA5">
      <w:pPr>
        <w:spacing w:after="0" w:line="276" w:lineRule="auto"/>
        <w:rPr>
          <w:b/>
          <w:lang w:val="fr-HT"/>
        </w:rPr>
      </w:pPr>
    </w:p>
    <w:p w14:paraId="7F5B2A39" w14:textId="77777777" w:rsidR="00296DA5" w:rsidRPr="00E069C2" w:rsidRDefault="00296DA5">
      <w:pPr>
        <w:spacing w:after="0" w:line="276" w:lineRule="auto"/>
        <w:rPr>
          <w:b/>
          <w:lang w:val="fr-HT"/>
        </w:rPr>
      </w:pPr>
    </w:p>
    <w:p w14:paraId="483A0B33" w14:textId="77777777" w:rsidR="00296DA5" w:rsidRDefault="00296DA5">
      <w:pPr>
        <w:spacing w:after="0" w:line="276" w:lineRule="auto"/>
        <w:rPr>
          <w:b/>
          <w:lang w:val="fr-HT"/>
        </w:rPr>
      </w:pPr>
    </w:p>
    <w:p w14:paraId="5B53909D" w14:textId="77777777" w:rsidR="00787848" w:rsidRDefault="00787848">
      <w:pPr>
        <w:spacing w:after="0" w:line="276" w:lineRule="auto"/>
        <w:rPr>
          <w:b/>
          <w:lang w:val="fr-HT"/>
        </w:rPr>
      </w:pPr>
    </w:p>
    <w:p w14:paraId="349CA705" w14:textId="77777777" w:rsidR="00787848" w:rsidRDefault="00787848">
      <w:pPr>
        <w:spacing w:after="0" w:line="276" w:lineRule="auto"/>
        <w:rPr>
          <w:b/>
          <w:lang w:val="fr-HT"/>
        </w:rPr>
      </w:pPr>
    </w:p>
    <w:p w14:paraId="0313D2D6" w14:textId="77777777" w:rsidR="00787848" w:rsidRDefault="00787848">
      <w:pPr>
        <w:spacing w:after="0" w:line="276" w:lineRule="auto"/>
        <w:rPr>
          <w:b/>
          <w:lang w:val="fr-HT"/>
        </w:rPr>
      </w:pPr>
    </w:p>
    <w:p w14:paraId="5AC0628D" w14:textId="77777777" w:rsidR="00787848" w:rsidRDefault="00787848">
      <w:pPr>
        <w:spacing w:after="0" w:line="276" w:lineRule="auto"/>
        <w:rPr>
          <w:b/>
          <w:lang w:val="fr-HT"/>
        </w:rPr>
      </w:pPr>
    </w:p>
    <w:p w14:paraId="6A4F6A20" w14:textId="77777777" w:rsidR="00787848" w:rsidRDefault="00787848">
      <w:pPr>
        <w:spacing w:after="0" w:line="276" w:lineRule="auto"/>
        <w:rPr>
          <w:b/>
          <w:lang w:val="fr-HT"/>
        </w:rPr>
      </w:pPr>
    </w:p>
    <w:p w14:paraId="44C06B6B" w14:textId="77777777" w:rsidR="00787848" w:rsidRDefault="00787848">
      <w:pPr>
        <w:spacing w:after="0" w:line="276" w:lineRule="auto"/>
        <w:rPr>
          <w:b/>
          <w:lang w:val="fr-HT"/>
        </w:rPr>
      </w:pPr>
    </w:p>
    <w:p w14:paraId="1FD1B76F" w14:textId="77777777" w:rsidR="00787848" w:rsidRDefault="00787848">
      <w:pPr>
        <w:spacing w:after="0" w:line="276" w:lineRule="auto"/>
        <w:rPr>
          <w:b/>
          <w:lang w:val="fr-HT"/>
        </w:rPr>
      </w:pPr>
    </w:p>
    <w:p w14:paraId="2BAD522F" w14:textId="77777777" w:rsidR="00787848" w:rsidRDefault="00787848">
      <w:pPr>
        <w:spacing w:after="0" w:line="276" w:lineRule="auto"/>
        <w:rPr>
          <w:b/>
          <w:lang w:val="fr-HT"/>
        </w:rPr>
      </w:pPr>
    </w:p>
    <w:p w14:paraId="52B34642" w14:textId="77777777" w:rsidR="00787848" w:rsidRDefault="00787848">
      <w:pPr>
        <w:spacing w:after="0" w:line="276" w:lineRule="auto"/>
        <w:rPr>
          <w:b/>
          <w:lang w:val="fr-HT"/>
        </w:rPr>
      </w:pPr>
    </w:p>
    <w:p w14:paraId="577690E1" w14:textId="77777777" w:rsidR="00787848" w:rsidRDefault="00787848">
      <w:pPr>
        <w:spacing w:after="0" w:line="276" w:lineRule="auto"/>
        <w:rPr>
          <w:b/>
          <w:lang w:val="fr-HT"/>
        </w:rPr>
      </w:pPr>
    </w:p>
    <w:p w14:paraId="0A8A4A77" w14:textId="77777777" w:rsidR="00787848" w:rsidRDefault="00787848">
      <w:pPr>
        <w:spacing w:after="0" w:line="276" w:lineRule="auto"/>
        <w:rPr>
          <w:b/>
          <w:lang w:val="fr-HT"/>
        </w:rPr>
      </w:pPr>
    </w:p>
    <w:p w14:paraId="12FBAF8D" w14:textId="77777777" w:rsidR="00787848" w:rsidRDefault="00787848">
      <w:pPr>
        <w:spacing w:after="0" w:line="276" w:lineRule="auto"/>
        <w:rPr>
          <w:b/>
          <w:lang w:val="fr-HT"/>
        </w:rPr>
      </w:pPr>
    </w:p>
    <w:p w14:paraId="43601F38" w14:textId="77777777" w:rsidR="00787848" w:rsidRDefault="00787848">
      <w:pPr>
        <w:spacing w:after="0" w:line="276" w:lineRule="auto"/>
        <w:rPr>
          <w:b/>
          <w:lang w:val="fr-HT"/>
        </w:rPr>
      </w:pPr>
    </w:p>
    <w:p w14:paraId="16A881C4" w14:textId="77777777" w:rsidR="00787848" w:rsidRDefault="00787848">
      <w:pPr>
        <w:spacing w:after="0" w:line="276" w:lineRule="auto"/>
        <w:rPr>
          <w:b/>
          <w:lang w:val="fr-HT"/>
        </w:rPr>
      </w:pPr>
    </w:p>
    <w:p w14:paraId="2C600CF3" w14:textId="77777777" w:rsidR="00787848" w:rsidRDefault="00787848">
      <w:pPr>
        <w:spacing w:after="0" w:line="276" w:lineRule="auto"/>
        <w:rPr>
          <w:b/>
          <w:lang w:val="fr-HT"/>
        </w:rPr>
      </w:pPr>
    </w:p>
    <w:p w14:paraId="7C71DD50" w14:textId="77777777" w:rsidR="00787848" w:rsidRDefault="00787848">
      <w:pPr>
        <w:spacing w:after="0" w:line="276" w:lineRule="auto"/>
        <w:rPr>
          <w:b/>
          <w:lang w:val="fr-HT"/>
        </w:rPr>
      </w:pPr>
    </w:p>
    <w:p w14:paraId="522E661A" w14:textId="77777777" w:rsidR="00787848" w:rsidRDefault="00787848">
      <w:pPr>
        <w:spacing w:after="0" w:line="276" w:lineRule="auto"/>
        <w:rPr>
          <w:b/>
          <w:lang w:val="fr-HT"/>
        </w:rPr>
      </w:pPr>
    </w:p>
    <w:p w14:paraId="1147E28D" w14:textId="77777777" w:rsidR="005D05BC" w:rsidRDefault="005D05BC">
      <w:pPr>
        <w:spacing w:after="0" w:line="276" w:lineRule="auto"/>
        <w:rPr>
          <w:b/>
          <w:lang w:val="fr-HT"/>
        </w:rPr>
      </w:pPr>
    </w:p>
    <w:p w14:paraId="3CE67E31" w14:textId="77777777" w:rsidR="005D05BC" w:rsidRDefault="005D05BC">
      <w:pPr>
        <w:spacing w:after="0" w:line="276" w:lineRule="auto"/>
        <w:rPr>
          <w:b/>
          <w:lang w:val="fr-HT"/>
        </w:rPr>
      </w:pPr>
    </w:p>
    <w:p w14:paraId="6E1C479E" w14:textId="77777777" w:rsidR="005D05BC" w:rsidRDefault="005D05BC">
      <w:pPr>
        <w:spacing w:after="0" w:line="276" w:lineRule="auto"/>
        <w:rPr>
          <w:b/>
          <w:lang w:val="fr-HT"/>
        </w:rPr>
      </w:pPr>
    </w:p>
    <w:p w14:paraId="376A3631" w14:textId="77777777" w:rsidR="005D05BC" w:rsidRDefault="005D05BC">
      <w:pPr>
        <w:spacing w:after="0" w:line="276" w:lineRule="auto"/>
        <w:rPr>
          <w:b/>
          <w:lang w:val="fr-HT"/>
        </w:rPr>
      </w:pPr>
    </w:p>
    <w:p w14:paraId="26AA7C43" w14:textId="77777777" w:rsidR="005D05BC" w:rsidRDefault="005D05BC">
      <w:pPr>
        <w:spacing w:after="0" w:line="276" w:lineRule="auto"/>
        <w:rPr>
          <w:b/>
          <w:lang w:val="fr-HT"/>
        </w:rPr>
      </w:pPr>
    </w:p>
    <w:p w14:paraId="11B8BF06" w14:textId="77777777" w:rsidR="005D05BC" w:rsidRDefault="005D05BC">
      <w:pPr>
        <w:spacing w:after="0" w:line="276" w:lineRule="auto"/>
        <w:rPr>
          <w:b/>
          <w:lang w:val="fr-HT"/>
        </w:rPr>
      </w:pPr>
    </w:p>
    <w:p w14:paraId="431453C2" w14:textId="77777777" w:rsidR="005D05BC" w:rsidRDefault="005D05BC">
      <w:pPr>
        <w:spacing w:after="0" w:line="276" w:lineRule="auto"/>
        <w:rPr>
          <w:b/>
          <w:lang w:val="fr-HT"/>
        </w:rPr>
      </w:pPr>
    </w:p>
    <w:p w14:paraId="4344B0D4" w14:textId="77777777" w:rsidR="005D05BC" w:rsidRPr="00E069C2" w:rsidRDefault="005D05BC">
      <w:pPr>
        <w:spacing w:after="0" w:line="276" w:lineRule="auto"/>
        <w:rPr>
          <w:b/>
          <w:lang w:val="fr-HT"/>
        </w:rPr>
      </w:pPr>
    </w:p>
    <w:p w14:paraId="75CC8588" w14:textId="77777777" w:rsidR="00296DA5" w:rsidRPr="00E069C2" w:rsidRDefault="00296DA5">
      <w:pPr>
        <w:spacing w:after="0" w:line="276" w:lineRule="auto"/>
        <w:rPr>
          <w:b/>
          <w:lang w:val="fr-HT"/>
        </w:rPr>
      </w:pPr>
    </w:p>
    <w:p w14:paraId="0277DA09" w14:textId="62B7589E" w:rsidR="00296DA5" w:rsidRPr="00787848" w:rsidRDefault="00787848">
      <w:pPr>
        <w:spacing w:after="0" w:line="276" w:lineRule="auto"/>
        <w:rPr>
          <w:b/>
          <w:lang w:val="fr-HT"/>
        </w:rPr>
      </w:pPr>
      <w:r w:rsidRPr="00E069C2">
        <w:rPr>
          <w:b/>
          <w:noProof/>
          <w:color w:val="002060"/>
          <w:lang w:val="fr-HT"/>
        </w:rPr>
        <w:drawing>
          <wp:anchor distT="0" distB="0" distL="114300" distR="114300" simplePos="0" relativeHeight="251663366" behindDoc="0" locked="0" layoutInCell="1" allowOverlap="1" wp14:anchorId="09AFE26C" wp14:editId="590FE363">
            <wp:simplePos x="0" y="0"/>
            <wp:positionH relativeFrom="column">
              <wp:posOffset>-86360</wp:posOffset>
            </wp:positionH>
            <wp:positionV relativeFrom="paragraph">
              <wp:posOffset>186055</wp:posOffset>
            </wp:positionV>
            <wp:extent cx="1403350" cy="1137285"/>
            <wp:effectExtent l="0" t="0" r="0" b="0"/>
            <wp:wrapTopAndBottom/>
            <wp:docPr id="1232401358" name="image3.png"/>
            <wp:cNvGraphicFramePr/>
            <a:graphic xmlns:a="http://schemas.openxmlformats.org/drawingml/2006/main">
              <a:graphicData uri="http://schemas.openxmlformats.org/drawingml/2006/picture">
                <pic:pic xmlns:pic="http://schemas.openxmlformats.org/drawingml/2006/picture">
                  <pic:nvPicPr>
                    <pic:cNvPr id="1232401358" name="image3.png"/>
                    <pic:cNvPicPr preferRelativeResize="0"/>
                  </pic:nvPicPr>
                  <pic:blipFill rotWithShape="1">
                    <a:blip r:embed="rId13" cstate="print">
                      <a:extLst>
                        <a:ext uri="{28A0092B-C50C-407E-A947-70E740481C1C}">
                          <a14:useLocalDpi xmlns:a14="http://schemas.microsoft.com/office/drawing/2010/main" val="0"/>
                        </a:ext>
                      </a:extLst>
                    </a:blip>
                    <a:srcRect l="17338" t="22000" r="16105" b="22542"/>
                    <a:stretch>
                      <a:fillRect/>
                    </a:stretch>
                  </pic:blipFill>
                  <pic:spPr bwMode="auto">
                    <a:xfrm>
                      <a:off x="0" y="0"/>
                      <a:ext cx="1403350" cy="1137285"/>
                    </a:xfrm>
                    <a:prstGeom prst="rect">
                      <a:avLst/>
                    </a:prstGeom>
                    <a:ln>
                      <a:noFill/>
                    </a:ln>
                    <a:extLst>
                      <a:ext uri="{53640926-AAD7-44D8-BBD7-CCE9431645EC}">
                        <a14:shadowObscured xmlns:a14="http://schemas.microsoft.com/office/drawing/2010/main"/>
                      </a:ext>
                    </a:extLst>
                  </pic:spPr>
                </pic:pic>
              </a:graphicData>
            </a:graphic>
          </wp:anchor>
        </w:drawing>
      </w:r>
      <w:r w:rsidR="00047E92" w:rsidRPr="00E069C2">
        <w:rPr>
          <w:b/>
          <w:lang w:val="fr-HT"/>
        </w:rPr>
        <w:t>Pour la firme :</w:t>
      </w:r>
    </w:p>
    <w:p w14:paraId="4AF44EA1" w14:textId="77777777" w:rsidR="00296DA5" w:rsidRPr="00E069C2" w:rsidRDefault="00047E92">
      <w:pPr>
        <w:spacing w:after="0" w:line="276" w:lineRule="auto"/>
        <w:rPr>
          <w:lang w:val="fr-HT"/>
        </w:rPr>
      </w:pPr>
      <w:r w:rsidRPr="00E069C2">
        <w:rPr>
          <w:lang w:val="fr-HT"/>
        </w:rPr>
        <w:t>9B rue La Source, Tabarre 53,</w:t>
      </w:r>
    </w:p>
    <w:p w14:paraId="19795BA6" w14:textId="5838ECEA" w:rsidR="00296DA5" w:rsidRPr="00121B10" w:rsidRDefault="00047E92">
      <w:pPr>
        <w:spacing w:after="0" w:line="276" w:lineRule="auto"/>
        <w:rPr>
          <w:lang w:val="en-US"/>
        </w:rPr>
      </w:pPr>
      <w:r w:rsidRPr="00121B10">
        <w:rPr>
          <w:lang w:val="en-US"/>
        </w:rPr>
        <w:t xml:space="preserve">HT4161, </w:t>
      </w:r>
      <w:r w:rsidR="00805115" w:rsidRPr="00121B10">
        <w:rPr>
          <w:lang w:val="en-US"/>
        </w:rPr>
        <w:t>Tabarre-</w:t>
      </w:r>
      <w:r w:rsidRPr="00121B10">
        <w:rPr>
          <w:lang w:val="en-US"/>
        </w:rPr>
        <w:t>Haïti</w:t>
      </w:r>
    </w:p>
    <w:p w14:paraId="5FBD9BA9" w14:textId="77777777" w:rsidR="00296DA5" w:rsidRPr="00121B10" w:rsidRDefault="00296DA5">
      <w:pPr>
        <w:spacing w:after="0" w:line="276" w:lineRule="auto"/>
        <w:rPr>
          <w:color w:val="0000FF"/>
          <w:u w:val="single"/>
          <w:lang w:val="en-US"/>
        </w:rPr>
      </w:pPr>
      <w:hyperlink r:id="rId14">
        <w:r w:rsidRPr="00121B10">
          <w:rPr>
            <w:color w:val="0000FF"/>
            <w:u w:val="single"/>
            <w:lang w:val="en-US"/>
          </w:rPr>
          <w:t>www.jlconsulting.work</w:t>
        </w:r>
      </w:hyperlink>
    </w:p>
    <w:p w14:paraId="0809909E" w14:textId="77777777" w:rsidR="00296DA5" w:rsidRPr="00121B10" w:rsidRDefault="00296DA5">
      <w:pPr>
        <w:spacing w:after="0" w:line="276" w:lineRule="auto"/>
        <w:rPr>
          <w:color w:val="0000FF"/>
          <w:u w:val="single"/>
          <w:lang w:val="en-US"/>
        </w:rPr>
      </w:pPr>
      <w:hyperlink r:id="rId15">
        <w:r w:rsidRPr="00121B10">
          <w:rPr>
            <w:color w:val="0000FF"/>
            <w:u w:val="single"/>
            <w:lang w:val="en-US"/>
          </w:rPr>
          <w:t>contact@jlconsulting.work</w:t>
        </w:r>
      </w:hyperlink>
    </w:p>
    <w:p w14:paraId="71FDB84A" w14:textId="77777777" w:rsidR="00296DA5" w:rsidRPr="00121B10" w:rsidRDefault="00047E92">
      <w:pPr>
        <w:spacing w:after="200" w:line="276" w:lineRule="auto"/>
        <w:rPr>
          <w:lang w:val="en-US"/>
        </w:rPr>
      </w:pPr>
      <w:r w:rsidRPr="00121B10">
        <w:rPr>
          <w:lang w:val="en-US"/>
        </w:rPr>
        <w:t>(509) 37 14 71 15/ (509) 37 34 22 01</w:t>
      </w:r>
    </w:p>
    <w:p w14:paraId="0D9FB22F" w14:textId="3DA3136D" w:rsidR="00CB4EB8" w:rsidRDefault="00047E92" w:rsidP="00CB4EB8">
      <w:pPr>
        <w:pBdr>
          <w:top w:val="nil"/>
          <w:left w:val="nil"/>
          <w:bottom w:val="nil"/>
          <w:right w:val="nil"/>
          <w:between w:val="nil"/>
        </w:pBdr>
        <w:spacing w:after="0" w:line="240" w:lineRule="auto"/>
        <w:jc w:val="left"/>
      </w:pPr>
      <w:r w:rsidRPr="00E069C2">
        <w:rPr>
          <w:noProof/>
          <w:color w:val="DDDDDD"/>
          <w:lang w:val="fr-HT"/>
        </w:rPr>
        <w:lastRenderedPageBreak/>
        <mc:AlternateContent>
          <mc:Choice Requires="wps">
            <w:drawing>
              <wp:anchor distT="0" distB="0" distL="114300" distR="114300" simplePos="0" relativeHeight="251658242" behindDoc="0" locked="0" layoutInCell="1" hidden="0" allowOverlap="1" wp14:anchorId="510AC4F4" wp14:editId="25329CC2">
                <wp:simplePos x="0" y="0"/>
                <wp:positionH relativeFrom="margin">
                  <wp:posOffset>-193672</wp:posOffset>
                </wp:positionH>
                <wp:positionV relativeFrom="page">
                  <wp:posOffset>10774681</wp:posOffset>
                </wp:positionV>
                <wp:extent cx="5962119" cy="1261015"/>
                <wp:effectExtent l="0" t="0" r="0" b="0"/>
                <wp:wrapNone/>
                <wp:docPr id="1232401356" name="Rectangle 1232401356"/>
                <wp:cNvGraphicFramePr/>
                <a:graphic xmlns:a="http://schemas.openxmlformats.org/drawingml/2006/main">
                  <a:graphicData uri="http://schemas.microsoft.com/office/word/2010/wordprocessingShape">
                    <wps:wsp>
                      <wps:cNvSpPr/>
                      <wps:spPr>
                        <a:xfrm>
                          <a:off x="2374466" y="3159018"/>
                          <a:ext cx="5943069" cy="1241965"/>
                        </a:xfrm>
                        <a:prstGeom prst="rect">
                          <a:avLst/>
                        </a:prstGeom>
                        <a:noFill/>
                        <a:ln>
                          <a:noFill/>
                        </a:ln>
                      </wps:spPr>
                      <wps:txbx>
                        <w:txbxContent>
                          <w:p w14:paraId="7D7FAE5C" w14:textId="77777777" w:rsidR="00296DA5" w:rsidRDefault="00296DA5">
                            <w:pPr>
                              <w:spacing w:after="40" w:line="240" w:lineRule="auto"/>
                              <w:ind w:firstLine="360"/>
                              <w:jc w:val="center"/>
                              <w:textDirection w:val="btLr"/>
                            </w:pPr>
                          </w:p>
                          <w:p w14:paraId="2650F669" w14:textId="77777777" w:rsidR="00296DA5" w:rsidRDefault="00047E92">
                            <w:pPr>
                              <w:spacing w:after="60" w:line="240" w:lineRule="auto"/>
                              <w:ind w:left="29" w:right="29" w:firstLine="29"/>
                              <w:textDirection w:val="btLr"/>
                            </w:pPr>
                            <w:r>
                              <w:rPr>
                                <w:rFonts w:ascii="New Rail Alphabet Light" w:eastAsia="New Rail Alphabet Light" w:hAnsi="New Rail Alphabet Light" w:cs="New Rail Alphabet Light"/>
                                <w:b/>
                                <w:color w:val="000066"/>
                                <w:sz w:val="36"/>
                              </w:rPr>
                              <w:t>JL CONSULTING</w:t>
                            </w:r>
                          </w:p>
                          <w:p w14:paraId="0B09DEB5" w14:textId="77777777" w:rsidR="00296DA5" w:rsidRDefault="00047E92">
                            <w:pPr>
                              <w:spacing w:after="0" w:line="240" w:lineRule="auto"/>
                              <w:ind w:firstLine="360"/>
                              <w:jc w:val="center"/>
                              <w:textDirection w:val="btLr"/>
                            </w:pPr>
                            <w:r>
                              <w:rPr>
                                <w:rFonts w:ascii="New Rail Alphabet Light" w:eastAsia="New Rail Alphabet Light" w:hAnsi="New Rail Alphabet Light" w:cs="New Rail Alphabet Light"/>
                                <w:color w:val="DDDDDD"/>
                                <w:sz w:val="28"/>
                              </w:rPr>
                              <w:t xml:space="preserve"> </w:t>
                            </w:r>
                          </w:p>
                          <w:p w14:paraId="14B180F3" w14:textId="77777777" w:rsidR="00296DA5" w:rsidRDefault="00296DA5">
                            <w:pPr>
                              <w:spacing w:after="0" w:line="240" w:lineRule="auto"/>
                              <w:ind w:firstLine="360"/>
                              <w:jc w:val="center"/>
                              <w:textDirection w:val="btLr"/>
                            </w:pPr>
                          </w:p>
                        </w:txbxContent>
                      </wps:txbx>
                      <wps:bodyPr spcFirstLastPara="1" wrap="square" lIns="0" tIns="0" rIns="0" bIns="0" anchor="b" anchorCtr="0">
                        <a:noAutofit/>
                      </wps:bodyPr>
                    </wps:wsp>
                  </a:graphicData>
                </a:graphic>
              </wp:anchor>
            </w:drawing>
          </mc:Choice>
          <mc:Fallback>
            <w:pict>
              <v:rect w14:anchorId="510AC4F4" id="Rectangle 1232401356" o:spid="_x0000_s1026" style="position:absolute;margin-left:-15.25pt;margin-top:848.4pt;width:469.45pt;height:99.3pt;z-index:251658242;visibility:visible;mso-wrap-style:square;mso-wrap-distance-left:9pt;mso-wrap-distance-top:0;mso-wrap-distance-right:9pt;mso-wrap-distance-bottom:0;mso-position-horizontal:absolute;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" filled="f" stroked="f">
                <v:textbox inset="0,0,0,0">
                  <w:txbxContent>
                    <w:p w14:paraId="7D7FAE5C" w14:textId="77777777" w:rsidR="00296DA5" w:rsidRDefault="00296DA5">
                      <w:pPr>
                        <w:spacing w:after="40" w:line="240" w:lineRule="auto"/>
                        <w:ind w:firstLine="360"/>
                        <w:jc w:val="center"/>
                        <w:textDirection w:val="btLr"/>
                      </w:pPr>
                    </w:p>
                    <w:p w14:paraId="2650F669" w14:textId="77777777" w:rsidR="00296DA5" w:rsidRDefault="00047E92">
                      <w:pPr>
                        <w:spacing w:after="60" w:line="240" w:lineRule="auto"/>
                        <w:ind w:left="29" w:right="29" w:firstLine="29"/>
                        <w:textDirection w:val="btLr"/>
                      </w:pPr>
                      <w:r>
                        <w:rPr>
                          <w:rFonts w:ascii="New Rail Alphabet Light" w:eastAsia="New Rail Alphabet Light" w:hAnsi="New Rail Alphabet Light" w:cs="New Rail Alphabet Light"/>
                          <w:b/>
                          <w:color w:val="000066"/>
                          <w:sz w:val="36"/>
                        </w:rPr>
                        <w:t>JL CONSULTING</w:t>
                      </w:r>
                    </w:p>
                    <w:p w14:paraId="0B09DEB5" w14:textId="77777777" w:rsidR="00296DA5" w:rsidRDefault="00047E92">
                      <w:pPr>
                        <w:spacing w:after="0" w:line="240" w:lineRule="auto"/>
                        <w:ind w:firstLine="360"/>
                        <w:jc w:val="center"/>
                        <w:textDirection w:val="btLr"/>
                      </w:pPr>
                      <w:r>
                        <w:rPr>
                          <w:rFonts w:ascii="New Rail Alphabet Light" w:eastAsia="New Rail Alphabet Light" w:hAnsi="New Rail Alphabet Light" w:cs="New Rail Alphabet Light"/>
                          <w:color w:val="DDDDDD"/>
                          <w:sz w:val="28"/>
                        </w:rPr>
                        <w:t xml:space="preserve"> </w:t>
                      </w:r>
                    </w:p>
                    <w:p w14:paraId="14B180F3" w14:textId="77777777" w:rsidR="00296DA5" w:rsidRDefault="00296DA5">
                      <w:pPr>
                        <w:spacing w:after="0" w:line="240" w:lineRule="auto"/>
                        <w:ind w:firstLine="360"/>
                        <w:jc w:val="center"/>
                        <w:textDirection w:val="btLr"/>
                      </w:pPr>
                    </w:p>
                  </w:txbxContent>
                </v:textbox>
                <w10:wrap anchorx="margin" anchory="page"/>
              </v:rect>
            </w:pict>
          </mc:Fallback>
        </mc:AlternateContent>
      </w:r>
    </w:p>
    <w:p w14:paraId="5CC7B41D" w14:textId="2307E1B7" w:rsidR="008602C8" w:rsidRPr="00E069C2" w:rsidRDefault="008602C8" w:rsidP="00A726F4">
      <w:pPr>
        <w:spacing w:after="0" w:line="276" w:lineRule="auto"/>
        <w:rPr>
          <w:rFonts w:ascii="Franklin Gothic Book" w:eastAsia="Times New Roman" w:hAnsi="Franklin Gothic Book" w:cs="Times New Roman"/>
          <w:bCs/>
          <w:lang w:val="fr-HT"/>
        </w:rPr>
      </w:pPr>
      <w:r w:rsidRPr="00E069C2">
        <w:rPr>
          <w:rFonts w:ascii="Franklin Gothic Book" w:eastAsia="Cambria" w:hAnsi="Franklin Gothic Book" w:cs="Cambria"/>
          <w:bCs/>
          <w:noProof/>
          <w:color w:val="DDDDDD"/>
          <w:lang w:val="fr-HT"/>
        </w:rPr>
        <mc:AlternateContent>
          <mc:Choice Requires="wps">
            <w:drawing>
              <wp:anchor distT="0" distB="0" distL="114300" distR="114300" simplePos="0" relativeHeight="251658245" behindDoc="0" locked="0" layoutInCell="1" hidden="0" allowOverlap="1" wp14:anchorId="533830D2" wp14:editId="2DB5BB16">
                <wp:simplePos x="0" y="0"/>
                <wp:positionH relativeFrom="margin">
                  <wp:posOffset>-212715</wp:posOffset>
                </wp:positionH>
                <wp:positionV relativeFrom="page">
                  <wp:posOffset>10755633</wp:posOffset>
                </wp:positionV>
                <wp:extent cx="6000219" cy="1299115"/>
                <wp:effectExtent l="0" t="0" r="0" b="0"/>
                <wp:wrapNone/>
                <wp:docPr id="2033495738" name="Rectangle 2033495738"/>
                <wp:cNvGraphicFramePr/>
                <a:graphic xmlns:a="http://schemas.openxmlformats.org/drawingml/2006/main">
                  <a:graphicData uri="http://schemas.microsoft.com/office/word/2010/wordprocessingShape">
                    <wps:wsp>
                      <wps:cNvSpPr/>
                      <wps:spPr>
                        <a:xfrm>
                          <a:off x="2374466" y="3159018"/>
                          <a:ext cx="5943069" cy="1241965"/>
                        </a:xfrm>
                        <a:prstGeom prst="rect">
                          <a:avLst/>
                        </a:prstGeom>
                        <a:noFill/>
                        <a:ln>
                          <a:noFill/>
                        </a:ln>
                      </wps:spPr>
                      <wps:txbx>
                        <w:txbxContent>
                          <w:p w14:paraId="21BBE0CE" w14:textId="77777777" w:rsidR="008602C8" w:rsidRDefault="008602C8" w:rsidP="008602C8">
                            <w:pPr>
                              <w:spacing w:after="40" w:line="240" w:lineRule="auto"/>
                              <w:ind w:firstLine="360"/>
                              <w:jc w:val="center"/>
                              <w:textDirection w:val="btLr"/>
                            </w:pPr>
                          </w:p>
                          <w:p w14:paraId="3FABFD7A" w14:textId="77777777" w:rsidR="008602C8" w:rsidRDefault="008602C8" w:rsidP="008602C8">
                            <w:pPr>
                              <w:spacing w:after="60" w:line="240" w:lineRule="auto"/>
                              <w:ind w:left="29" w:right="29" w:firstLine="143"/>
                              <w:textDirection w:val="btLr"/>
                            </w:pPr>
                            <w:r>
                              <w:rPr>
                                <w:rFonts w:ascii="New Rail Alphabet Light" w:eastAsia="New Rail Alphabet Light" w:hAnsi="New Rail Alphabet Light" w:cs="New Rail Alphabet Light"/>
                                <w:b/>
                                <w:color w:val="000066"/>
                                <w:sz w:val="36"/>
                              </w:rPr>
                              <w:t>JL CONSULTING</w:t>
                            </w:r>
                          </w:p>
                          <w:p w14:paraId="44280577" w14:textId="77777777" w:rsidR="008602C8" w:rsidRDefault="008602C8" w:rsidP="008602C8">
                            <w:pPr>
                              <w:spacing w:after="0" w:line="240" w:lineRule="auto"/>
                              <w:ind w:firstLine="360"/>
                              <w:jc w:val="center"/>
                              <w:textDirection w:val="btLr"/>
                            </w:pPr>
                            <w:r>
                              <w:rPr>
                                <w:rFonts w:ascii="New Rail Alphabet Light" w:eastAsia="New Rail Alphabet Light" w:hAnsi="New Rail Alphabet Light" w:cs="New Rail Alphabet Light"/>
                                <w:color w:val="DDDDDD"/>
                                <w:sz w:val="28"/>
                              </w:rPr>
                              <w:t xml:space="preserve"> </w:t>
                            </w:r>
                          </w:p>
                          <w:p w14:paraId="4E667F65" w14:textId="77777777" w:rsidR="008602C8" w:rsidRDefault="008602C8" w:rsidP="008602C8">
                            <w:pPr>
                              <w:spacing w:after="0" w:line="240" w:lineRule="auto"/>
                              <w:ind w:firstLine="360"/>
                              <w:jc w:val="center"/>
                              <w:textDirection w:val="btLr"/>
                            </w:pPr>
                          </w:p>
                        </w:txbxContent>
                      </wps:txbx>
                      <wps:bodyPr spcFirstLastPara="1" wrap="square" lIns="0" tIns="0" rIns="0" bIns="0" anchor="b" anchorCtr="0">
                        <a:noAutofit/>
                      </wps:bodyPr>
                    </wps:wsp>
                  </a:graphicData>
                </a:graphic>
              </wp:anchor>
            </w:drawing>
          </mc:Choice>
          <mc:Fallback>
            <w:pict>
              <v:rect w14:anchorId="533830D2" id="Rectangle 2033495738" o:spid="_x0000_s1027" style="position:absolute;left:0;text-align:left;margin-left:-16.75pt;margin-top:846.9pt;width:472.45pt;height:102.3pt;z-index:251658245;visibility:visible;mso-wrap-style:square;mso-wrap-distance-left:9pt;mso-wrap-distance-top:0;mso-wrap-distance-right:9pt;mso-wrap-distance-bottom:0;mso-position-horizontal:absolute;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" filled="f" stroked="f">
                <v:textbox inset="0,0,0,0">
                  <w:txbxContent>
                    <w:p w14:paraId="21BBE0CE" w14:textId="77777777" w:rsidR="008602C8" w:rsidRDefault="008602C8" w:rsidP="008602C8">
                      <w:pPr>
                        <w:spacing w:after="40" w:line="240" w:lineRule="auto"/>
                        <w:ind w:firstLine="360"/>
                        <w:jc w:val="center"/>
                        <w:textDirection w:val="btLr"/>
                      </w:pPr>
                    </w:p>
                    <w:p w14:paraId="3FABFD7A" w14:textId="77777777" w:rsidR="008602C8" w:rsidRDefault="008602C8" w:rsidP="008602C8">
                      <w:pPr>
                        <w:spacing w:after="60" w:line="240" w:lineRule="auto"/>
                        <w:ind w:left="29" w:right="29" w:firstLine="143"/>
                        <w:textDirection w:val="btLr"/>
                      </w:pPr>
                      <w:r>
                        <w:rPr>
                          <w:rFonts w:ascii="New Rail Alphabet Light" w:eastAsia="New Rail Alphabet Light" w:hAnsi="New Rail Alphabet Light" w:cs="New Rail Alphabet Light"/>
                          <w:b/>
                          <w:color w:val="000066"/>
                          <w:sz w:val="36"/>
                        </w:rPr>
                        <w:t>JL CONSULTING</w:t>
                      </w:r>
                    </w:p>
                    <w:p w14:paraId="44280577" w14:textId="77777777" w:rsidR="008602C8" w:rsidRDefault="008602C8" w:rsidP="008602C8">
                      <w:pPr>
                        <w:spacing w:after="0" w:line="240" w:lineRule="auto"/>
                        <w:ind w:firstLine="360"/>
                        <w:jc w:val="center"/>
                        <w:textDirection w:val="btLr"/>
                      </w:pPr>
                      <w:r>
                        <w:rPr>
                          <w:rFonts w:ascii="New Rail Alphabet Light" w:eastAsia="New Rail Alphabet Light" w:hAnsi="New Rail Alphabet Light" w:cs="New Rail Alphabet Light"/>
                          <w:color w:val="DDDDDD"/>
                          <w:sz w:val="28"/>
                        </w:rPr>
                        <w:t xml:space="preserve"> </w:t>
                      </w:r>
                    </w:p>
                    <w:p w14:paraId="4E667F65" w14:textId="77777777" w:rsidR="008602C8" w:rsidRDefault="008602C8" w:rsidP="008602C8">
                      <w:pPr>
                        <w:spacing w:after="0" w:line="240" w:lineRule="auto"/>
                        <w:ind w:firstLine="360"/>
                        <w:jc w:val="center"/>
                        <w:textDirection w:val="btLr"/>
                      </w:pPr>
                    </w:p>
                  </w:txbxContent>
                </v:textbox>
                <w10:wrap anchorx="margin" anchory="page"/>
              </v:rect>
            </w:pict>
          </mc:Fallback>
        </mc:AlternateContent>
      </w:r>
      <w:r w:rsidRPr="00E069C2">
        <w:rPr>
          <w:rFonts w:ascii="Franklin Gothic Book" w:eastAsia="Times New Roman" w:hAnsi="Franklin Gothic Book" w:cs="Times New Roman"/>
          <w:bCs/>
          <w:lang w:val="fr-HT"/>
        </w:rPr>
        <w:br w:type="page"/>
      </w:r>
    </w:p>
    <w:p w14:paraId="1DF4C000" w14:textId="77777777" w:rsidR="00296DA5" w:rsidRPr="00E069C2" w:rsidRDefault="00047E92" w:rsidP="008162AE">
      <w:pPr>
        <w:pStyle w:val="Title"/>
        <w:rPr>
          <w:lang w:val="fr-HT"/>
        </w:rPr>
      </w:pPr>
      <w:r w:rsidRPr="00E069C2">
        <w:rPr>
          <w:lang w:val="fr-HT"/>
        </w:rPr>
        <w:lastRenderedPageBreak/>
        <w:t>TABLE DES MATIÈRES</w:t>
      </w:r>
      <w:r w:rsidRPr="00E069C2">
        <w:rPr>
          <w:lang w:val="fr-HT"/>
        </w:rPr>
        <w:tab/>
      </w:r>
    </w:p>
    <w:sdt>
      <w:sdtPr>
        <w:rPr>
          <w:lang w:val="fr-HT"/>
        </w:rPr>
        <w:id w:val="618642201"/>
        <w:docPartObj>
          <w:docPartGallery w:val="Table of Contents"/>
          <w:docPartUnique/>
        </w:docPartObj>
      </w:sdtPr>
      <w:sdtContent>
        <w:p w14:paraId="77591672" w14:textId="23F605BB" w:rsidR="007E1232" w:rsidRDefault="00047E92">
          <w:pPr>
            <w:pStyle w:val="TOC1"/>
            <w:tabs>
              <w:tab w:val="left" w:pos="440"/>
              <w:tab w:val="right" w:leader="dot" w:pos="9350"/>
            </w:tabs>
            <w:rPr>
              <w:noProof/>
              <w:kern w:val="2"/>
              <w:sz w:val="24"/>
              <w:szCs w:val="24"/>
              <w:lang w:val="en-US"/>
              <w14:ligatures w14:val="standardContextual"/>
            </w:rPr>
          </w:pPr>
          <w:r w:rsidRPr="00E069C2">
            <w:rPr>
              <w:lang w:val="fr-HT"/>
            </w:rPr>
            <w:fldChar w:fldCharType="begin"/>
          </w:r>
          <w:r w:rsidRPr="00E069C2">
            <w:rPr>
              <w:lang w:val="fr-HT"/>
            </w:rPr>
            <w:instrText xml:space="preserve"> TOC \h \u \z \t "Heading 1,1,Heading 2,2,Heading 3,3,"</w:instrText>
          </w:r>
          <w:r w:rsidRPr="00E069C2">
            <w:rPr>
              <w:lang w:val="fr-HT"/>
            </w:rPr>
            <w:fldChar w:fldCharType="separate"/>
          </w:r>
          <w:hyperlink w:anchor="_Toc222069398" w:history="1">
            <w:r w:rsidR="007E1232" w:rsidRPr="00674DCC">
              <w:rPr>
                <w:rStyle w:val="Hyperlink"/>
                <w:noProof/>
              </w:rPr>
              <w:t>1</w:t>
            </w:r>
            <w:r w:rsidR="007E1232">
              <w:rPr>
                <w:noProof/>
                <w:kern w:val="2"/>
                <w:sz w:val="24"/>
                <w:szCs w:val="24"/>
                <w:lang w:val="en-US"/>
                <w14:ligatures w14:val="standardContextual"/>
              </w:rPr>
              <w:tab/>
            </w:r>
            <w:r w:rsidR="007E1232" w:rsidRPr="00674DCC">
              <w:rPr>
                <w:rStyle w:val="Hyperlink"/>
                <w:noProof/>
              </w:rPr>
              <w:t>CONTEXTE ET JUSTIFICATION DE L’ETUDE</w:t>
            </w:r>
            <w:r w:rsidR="007E1232">
              <w:rPr>
                <w:noProof/>
                <w:webHidden/>
              </w:rPr>
              <w:tab/>
            </w:r>
            <w:r w:rsidR="007E1232">
              <w:rPr>
                <w:noProof/>
                <w:webHidden/>
              </w:rPr>
              <w:fldChar w:fldCharType="begin"/>
            </w:r>
            <w:r w:rsidR="007E1232">
              <w:rPr>
                <w:noProof/>
                <w:webHidden/>
              </w:rPr>
              <w:instrText xml:space="preserve"> PAGEREF _Toc222069398 \h </w:instrText>
            </w:r>
            <w:r w:rsidR="007E1232">
              <w:rPr>
                <w:noProof/>
                <w:webHidden/>
              </w:rPr>
            </w:r>
            <w:r w:rsidR="007E1232">
              <w:rPr>
                <w:noProof/>
                <w:webHidden/>
              </w:rPr>
              <w:fldChar w:fldCharType="separate"/>
            </w:r>
            <w:r w:rsidR="007E1232">
              <w:rPr>
                <w:noProof/>
                <w:webHidden/>
              </w:rPr>
              <w:t>8</w:t>
            </w:r>
            <w:r w:rsidR="007E1232">
              <w:rPr>
                <w:noProof/>
                <w:webHidden/>
              </w:rPr>
              <w:fldChar w:fldCharType="end"/>
            </w:r>
          </w:hyperlink>
        </w:p>
        <w:p w14:paraId="2FBF1C02" w14:textId="1ECB1DB7" w:rsidR="007E1232" w:rsidRDefault="007E1232">
          <w:pPr>
            <w:pStyle w:val="TOC1"/>
            <w:tabs>
              <w:tab w:val="left" w:pos="440"/>
              <w:tab w:val="right" w:leader="dot" w:pos="9350"/>
            </w:tabs>
            <w:rPr>
              <w:noProof/>
              <w:kern w:val="2"/>
              <w:sz w:val="24"/>
              <w:szCs w:val="24"/>
              <w:lang w:val="en-US"/>
              <w14:ligatures w14:val="standardContextual"/>
            </w:rPr>
          </w:pPr>
          <w:hyperlink w:anchor="_Toc222069399" w:history="1">
            <w:r w:rsidRPr="00674DCC">
              <w:rPr>
                <w:rStyle w:val="Hyperlink"/>
                <w:rFonts w:eastAsia="Lustria"/>
                <w:noProof/>
              </w:rPr>
              <w:t>2</w:t>
            </w:r>
            <w:r>
              <w:rPr>
                <w:noProof/>
                <w:kern w:val="2"/>
                <w:sz w:val="24"/>
                <w:szCs w:val="24"/>
                <w:lang w:val="en-US"/>
                <w14:ligatures w14:val="standardContextual"/>
              </w:rPr>
              <w:tab/>
            </w:r>
            <w:r w:rsidRPr="00674DCC">
              <w:rPr>
                <w:rStyle w:val="Hyperlink"/>
                <w:rFonts w:eastAsia="Lustria"/>
                <w:noProof/>
              </w:rPr>
              <w:t>OBJECTIF ET RESULTATS DE L’ETUDE</w:t>
            </w:r>
            <w:r>
              <w:rPr>
                <w:noProof/>
                <w:webHidden/>
              </w:rPr>
              <w:tab/>
            </w:r>
            <w:r>
              <w:rPr>
                <w:noProof/>
                <w:webHidden/>
              </w:rPr>
              <w:fldChar w:fldCharType="begin"/>
            </w:r>
            <w:r>
              <w:rPr>
                <w:noProof/>
                <w:webHidden/>
              </w:rPr>
              <w:instrText xml:space="preserve"> PAGEREF _Toc222069399 \h </w:instrText>
            </w:r>
            <w:r>
              <w:rPr>
                <w:noProof/>
                <w:webHidden/>
              </w:rPr>
            </w:r>
            <w:r>
              <w:rPr>
                <w:noProof/>
                <w:webHidden/>
              </w:rPr>
              <w:fldChar w:fldCharType="separate"/>
            </w:r>
            <w:r>
              <w:rPr>
                <w:noProof/>
                <w:webHidden/>
              </w:rPr>
              <w:t>9</w:t>
            </w:r>
            <w:r>
              <w:rPr>
                <w:noProof/>
                <w:webHidden/>
              </w:rPr>
              <w:fldChar w:fldCharType="end"/>
            </w:r>
          </w:hyperlink>
        </w:p>
        <w:p w14:paraId="51A257A9" w14:textId="31F6D40A" w:rsidR="007E1232" w:rsidRDefault="007E1232">
          <w:pPr>
            <w:pStyle w:val="TOC2"/>
            <w:tabs>
              <w:tab w:val="left" w:pos="960"/>
              <w:tab w:val="right" w:leader="dot" w:pos="9350"/>
            </w:tabs>
            <w:rPr>
              <w:noProof/>
              <w:kern w:val="2"/>
              <w:sz w:val="24"/>
              <w:szCs w:val="24"/>
              <w:lang w:val="en-US"/>
              <w14:ligatures w14:val="standardContextual"/>
            </w:rPr>
          </w:pPr>
          <w:hyperlink w:anchor="_Toc222069400" w:history="1">
            <w:r w:rsidRPr="00674DCC">
              <w:rPr>
                <w:rStyle w:val="Hyperlink"/>
                <w:noProof/>
              </w:rPr>
              <w:t>2.1</w:t>
            </w:r>
            <w:r>
              <w:rPr>
                <w:noProof/>
                <w:kern w:val="2"/>
                <w:sz w:val="24"/>
                <w:szCs w:val="24"/>
                <w:lang w:val="en-US"/>
                <w14:ligatures w14:val="standardContextual"/>
              </w:rPr>
              <w:tab/>
            </w:r>
            <w:r w:rsidRPr="00674DCC">
              <w:rPr>
                <w:rStyle w:val="Hyperlink"/>
                <w:noProof/>
              </w:rPr>
              <w:t>OBJECTIF DE L’ETUDE</w:t>
            </w:r>
            <w:r>
              <w:rPr>
                <w:noProof/>
                <w:webHidden/>
              </w:rPr>
              <w:tab/>
            </w:r>
            <w:r>
              <w:rPr>
                <w:noProof/>
                <w:webHidden/>
              </w:rPr>
              <w:fldChar w:fldCharType="begin"/>
            </w:r>
            <w:r>
              <w:rPr>
                <w:noProof/>
                <w:webHidden/>
              </w:rPr>
              <w:instrText xml:space="preserve"> PAGEREF _Toc222069400 \h </w:instrText>
            </w:r>
            <w:r>
              <w:rPr>
                <w:noProof/>
                <w:webHidden/>
              </w:rPr>
            </w:r>
            <w:r>
              <w:rPr>
                <w:noProof/>
                <w:webHidden/>
              </w:rPr>
              <w:fldChar w:fldCharType="separate"/>
            </w:r>
            <w:r>
              <w:rPr>
                <w:noProof/>
                <w:webHidden/>
              </w:rPr>
              <w:t>9</w:t>
            </w:r>
            <w:r>
              <w:rPr>
                <w:noProof/>
                <w:webHidden/>
              </w:rPr>
              <w:fldChar w:fldCharType="end"/>
            </w:r>
          </w:hyperlink>
        </w:p>
        <w:p w14:paraId="5C09CD8D" w14:textId="3099CB1D" w:rsidR="007E1232" w:rsidRDefault="007E1232">
          <w:pPr>
            <w:pStyle w:val="TOC3"/>
            <w:tabs>
              <w:tab w:val="left" w:pos="1200"/>
              <w:tab w:val="right" w:leader="dot" w:pos="9350"/>
            </w:tabs>
            <w:rPr>
              <w:noProof/>
              <w:kern w:val="2"/>
              <w:sz w:val="24"/>
              <w:szCs w:val="24"/>
              <w:lang w:val="en-US"/>
              <w14:ligatures w14:val="standardContextual"/>
            </w:rPr>
          </w:pPr>
          <w:hyperlink w:anchor="_Toc222069401" w:history="1">
            <w:r w:rsidRPr="00674DCC">
              <w:rPr>
                <w:rStyle w:val="Hyperlink"/>
                <w:noProof/>
              </w:rPr>
              <w:t>2.1.1</w:t>
            </w:r>
            <w:r>
              <w:rPr>
                <w:noProof/>
                <w:kern w:val="2"/>
                <w:sz w:val="24"/>
                <w:szCs w:val="24"/>
                <w:lang w:val="en-US"/>
                <w14:ligatures w14:val="standardContextual"/>
              </w:rPr>
              <w:tab/>
            </w:r>
            <w:r w:rsidRPr="00674DCC">
              <w:rPr>
                <w:rStyle w:val="Hyperlink"/>
                <w:noProof/>
              </w:rPr>
              <w:t>Objectif global</w:t>
            </w:r>
            <w:r>
              <w:rPr>
                <w:noProof/>
                <w:webHidden/>
              </w:rPr>
              <w:tab/>
            </w:r>
            <w:r>
              <w:rPr>
                <w:noProof/>
                <w:webHidden/>
              </w:rPr>
              <w:fldChar w:fldCharType="begin"/>
            </w:r>
            <w:r>
              <w:rPr>
                <w:noProof/>
                <w:webHidden/>
              </w:rPr>
              <w:instrText xml:space="preserve"> PAGEREF _Toc222069401 \h </w:instrText>
            </w:r>
            <w:r>
              <w:rPr>
                <w:noProof/>
                <w:webHidden/>
              </w:rPr>
            </w:r>
            <w:r>
              <w:rPr>
                <w:noProof/>
                <w:webHidden/>
              </w:rPr>
              <w:fldChar w:fldCharType="separate"/>
            </w:r>
            <w:r>
              <w:rPr>
                <w:noProof/>
                <w:webHidden/>
              </w:rPr>
              <w:t>9</w:t>
            </w:r>
            <w:r>
              <w:rPr>
                <w:noProof/>
                <w:webHidden/>
              </w:rPr>
              <w:fldChar w:fldCharType="end"/>
            </w:r>
          </w:hyperlink>
        </w:p>
        <w:p w14:paraId="7F1F8E48" w14:textId="26828041" w:rsidR="007E1232" w:rsidRDefault="007E1232">
          <w:pPr>
            <w:pStyle w:val="TOC3"/>
            <w:tabs>
              <w:tab w:val="left" w:pos="1200"/>
              <w:tab w:val="right" w:leader="dot" w:pos="9350"/>
            </w:tabs>
            <w:rPr>
              <w:noProof/>
              <w:kern w:val="2"/>
              <w:sz w:val="24"/>
              <w:szCs w:val="24"/>
              <w:lang w:val="en-US"/>
              <w14:ligatures w14:val="standardContextual"/>
            </w:rPr>
          </w:pPr>
          <w:hyperlink w:anchor="_Toc222069402" w:history="1">
            <w:r w:rsidRPr="00674DCC">
              <w:rPr>
                <w:rStyle w:val="Hyperlink"/>
                <w:noProof/>
              </w:rPr>
              <w:t>2.1.2</w:t>
            </w:r>
            <w:r>
              <w:rPr>
                <w:noProof/>
                <w:kern w:val="2"/>
                <w:sz w:val="24"/>
                <w:szCs w:val="24"/>
                <w:lang w:val="en-US"/>
                <w14:ligatures w14:val="standardContextual"/>
              </w:rPr>
              <w:tab/>
            </w:r>
            <w:r w:rsidRPr="00674DCC">
              <w:rPr>
                <w:rStyle w:val="Hyperlink"/>
                <w:noProof/>
              </w:rPr>
              <w:t>Objectifs spécifiques de l’étude</w:t>
            </w:r>
            <w:r>
              <w:rPr>
                <w:noProof/>
                <w:webHidden/>
              </w:rPr>
              <w:tab/>
            </w:r>
            <w:r>
              <w:rPr>
                <w:noProof/>
                <w:webHidden/>
              </w:rPr>
              <w:fldChar w:fldCharType="begin"/>
            </w:r>
            <w:r>
              <w:rPr>
                <w:noProof/>
                <w:webHidden/>
              </w:rPr>
              <w:instrText xml:space="preserve"> PAGEREF _Toc222069402 \h </w:instrText>
            </w:r>
            <w:r>
              <w:rPr>
                <w:noProof/>
                <w:webHidden/>
              </w:rPr>
            </w:r>
            <w:r>
              <w:rPr>
                <w:noProof/>
                <w:webHidden/>
              </w:rPr>
              <w:fldChar w:fldCharType="separate"/>
            </w:r>
            <w:r>
              <w:rPr>
                <w:noProof/>
                <w:webHidden/>
              </w:rPr>
              <w:t>10</w:t>
            </w:r>
            <w:r>
              <w:rPr>
                <w:noProof/>
                <w:webHidden/>
              </w:rPr>
              <w:fldChar w:fldCharType="end"/>
            </w:r>
          </w:hyperlink>
        </w:p>
        <w:p w14:paraId="78A26E38" w14:textId="61351480" w:rsidR="007E1232" w:rsidRDefault="007E1232">
          <w:pPr>
            <w:pStyle w:val="TOC2"/>
            <w:tabs>
              <w:tab w:val="left" w:pos="960"/>
              <w:tab w:val="right" w:leader="dot" w:pos="9350"/>
            </w:tabs>
            <w:rPr>
              <w:noProof/>
              <w:kern w:val="2"/>
              <w:sz w:val="24"/>
              <w:szCs w:val="24"/>
              <w:lang w:val="en-US"/>
              <w14:ligatures w14:val="standardContextual"/>
            </w:rPr>
          </w:pPr>
          <w:hyperlink w:anchor="_Toc222069403" w:history="1">
            <w:r w:rsidRPr="00674DCC">
              <w:rPr>
                <w:rStyle w:val="Hyperlink"/>
                <w:noProof/>
              </w:rPr>
              <w:t>2.2</w:t>
            </w:r>
            <w:r>
              <w:rPr>
                <w:noProof/>
                <w:kern w:val="2"/>
                <w:sz w:val="24"/>
                <w:szCs w:val="24"/>
                <w:lang w:val="en-US"/>
                <w14:ligatures w14:val="standardContextual"/>
              </w:rPr>
              <w:tab/>
            </w:r>
            <w:r w:rsidRPr="00674DCC">
              <w:rPr>
                <w:rStyle w:val="Hyperlink"/>
                <w:noProof/>
              </w:rPr>
              <w:t>RESULTATS ET LIVRABLES ATTENDUS DE L’ETUDE</w:t>
            </w:r>
            <w:r>
              <w:rPr>
                <w:noProof/>
                <w:webHidden/>
              </w:rPr>
              <w:tab/>
            </w:r>
            <w:r>
              <w:rPr>
                <w:noProof/>
                <w:webHidden/>
              </w:rPr>
              <w:fldChar w:fldCharType="begin"/>
            </w:r>
            <w:r>
              <w:rPr>
                <w:noProof/>
                <w:webHidden/>
              </w:rPr>
              <w:instrText xml:space="preserve"> PAGEREF _Toc222069403 \h </w:instrText>
            </w:r>
            <w:r>
              <w:rPr>
                <w:noProof/>
                <w:webHidden/>
              </w:rPr>
            </w:r>
            <w:r>
              <w:rPr>
                <w:noProof/>
                <w:webHidden/>
              </w:rPr>
              <w:fldChar w:fldCharType="separate"/>
            </w:r>
            <w:r>
              <w:rPr>
                <w:noProof/>
                <w:webHidden/>
              </w:rPr>
              <w:t>10</w:t>
            </w:r>
            <w:r>
              <w:rPr>
                <w:noProof/>
                <w:webHidden/>
              </w:rPr>
              <w:fldChar w:fldCharType="end"/>
            </w:r>
          </w:hyperlink>
        </w:p>
        <w:p w14:paraId="0A6B432C" w14:textId="297F47B0" w:rsidR="007E1232" w:rsidRDefault="007E1232">
          <w:pPr>
            <w:pStyle w:val="TOC3"/>
            <w:tabs>
              <w:tab w:val="left" w:pos="1200"/>
              <w:tab w:val="right" w:leader="dot" w:pos="9350"/>
            </w:tabs>
            <w:rPr>
              <w:noProof/>
              <w:kern w:val="2"/>
              <w:sz w:val="24"/>
              <w:szCs w:val="24"/>
              <w:lang w:val="en-US"/>
              <w14:ligatures w14:val="standardContextual"/>
            </w:rPr>
          </w:pPr>
          <w:hyperlink w:anchor="_Toc222069404" w:history="1">
            <w:r w:rsidRPr="00674DCC">
              <w:rPr>
                <w:rStyle w:val="Hyperlink"/>
                <w:noProof/>
                <w:lang w:val="en-US"/>
              </w:rPr>
              <w:t>2.2.1</w:t>
            </w:r>
            <w:r>
              <w:rPr>
                <w:noProof/>
                <w:kern w:val="2"/>
                <w:sz w:val="24"/>
                <w:szCs w:val="24"/>
                <w:lang w:val="en-US"/>
                <w14:ligatures w14:val="standardContextual"/>
              </w:rPr>
              <w:tab/>
            </w:r>
            <w:r w:rsidRPr="00674DCC">
              <w:rPr>
                <w:rStyle w:val="Hyperlink"/>
                <w:noProof/>
                <w:lang w:val="en-US"/>
              </w:rPr>
              <w:t>Résultats attendus</w:t>
            </w:r>
            <w:r>
              <w:rPr>
                <w:noProof/>
                <w:webHidden/>
              </w:rPr>
              <w:tab/>
            </w:r>
            <w:r>
              <w:rPr>
                <w:noProof/>
                <w:webHidden/>
              </w:rPr>
              <w:fldChar w:fldCharType="begin"/>
            </w:r>
            <w:r>
              <w:rPr>
                <w:noProof/>
                <w:webHidden/>
              </w:rPr>
              <w:instrText xml:space="preserve"> PAGEREF _Toc222069404 \h </w:instrText>
            </w:r>
            <w:r>
              <w:rPr>
                <w:noProof/>
                <w:webHidden/>
              </w:rPr>
            </w:r>
            <w:r>
              <w:rPr>
                <w:noProof/>
                <w:webHidden/>
              </w:rPr>
              <w:fldChar w:fldCharType="separate"/>
            </w:r>
            <w:r>
              <w:rPr>
                <w:noProof/>
                <w:webHidden/>
              </w:rPr>
              <w:t>10</w:t>
            </w:r>
            <w:r>
              <w:rPr>
                <w:noProof/>
                <w:webHidden/>
              </w:rPr>
              <w:fldChar w:fldCharType="end"/>
            </w:r>
          </w:hyperlink>
        </w:p>
        <w:p w14:paraId="4FFCA6F5" w14:textId="4D1AFBEB" w:rsidR="007E1232" w:rsidRDefault="007E1232">
          <w:pPr>
            <w:pStyle w:val="TOC3"/>
            <w:tabs>
              <w:tab w:val="left" w:pos="1200"/>
              <w:tab w:val="right" w:leader="dot" w:pos="9350"/>
            </w:tabs>
            <w:rPr>
              <w:noProof/>
              <w:kern w:val="2"/>
              <w:sz w:val="24"/>
              <w:szCs w:val="24"/>
              <w:lang w:val="en-US"/>
              <w14:ligatures w14:val="standardContextual"/>
            </w:rPr>
          </w:pPr>
          <w:hyperlink w:anchor="_Toc222069405" w:history="1">
            <w:r w:rsidRPr="00674DCC">
              <w:rPr>
                <w:rStyle w:val="Hyperlink"/>
                <w:noProof/>
              </w:rPr>
              <w:t>2.2.2</w:t>
            </w:r>
            <w:r>
              <w:rPr>
                <w:noProof/>
                <w:kern w:val="2"/>
                <w:sz w:val="24"/>
                <w:szCs w:val="24"/>
                <w:lang w:val="en-US"/>
                <w14:ligatures w14:val="standardContextual"/>
              </w:rPr>
              <w:tab/>
            </w:r>
            <w:r w:rsidRPr="00674DCC">
              <w:rPr>
                <w:rStyle w:val="Hyperlink"/>
                <w:noProof/>
              </w:rPr>
              <w:t>Livrables de la mission</w:t>
            </w:r>
            <w:r>
              <w:rPr>
                <w:noProof/>
                <w:webHidden/>
              </w:rPr>
              <w:tab/>
            </w:r>
            <w:r>
              <w:rPr>
                <w:noProof/>
                <w:webHidden/>
              </w:rPr>
              <w:fldChar w:fldCharType="begin"/>
            </w:r>
            <w:r>
              <w:rPr>
                <w:noProof/>
                <w:webHidden/>
              </w:rPr>
              <w:instrText xml:space="preserve"> PAGEREF _Toc222069405 \h </w:instrText>
            </w:r>
            <w:r>
              <w:rPr>
                <w:noProof/>
                <w:webHidden/>
              </w:rPr>
            </w:r>
            <w:r>
              <w:rPr>
                <w:noProof/>
                <w:webHidden/>
              </w:rPr>
              <w:fldChar w:fldCharType="separate"/>
            </w:r>
            <w:r>
              <w:rPr>
                <w:noProof/>
                <w:webHidden/>
              </w:rPr>
              <w:t>10</w:t>
            </w:r>
            <w:r>
              <w:rPr>
                <w:noProof/>
                <w:webHidden/>
              </w:rPr>
              <w:fldChar w:fldCharType="end"/>
            </w:r>
          </w:hyperlink>
        </w:p>
        <w:p w14:paraId="2A9DD2C8" w14:textId="57B4B31E" w:rsidR="007E1232" w:rsidRDefault="007E1232">
          <w:pPr>
            <w:pStyle w:val="TOC1"/>
            <w:tabs>
              <w:tab w:val="left" w:pos="440"/>
              <w:tab w:val="right" w:leader="dot" w:pos="9350"/>
            </w:tabs>
            <w:rPr>
              <w:noProof/>
              <w:kern w:val="2"/>
              <w:sz w:val="24"/>
              <w:szCs w:val="24"/>
              <w:lang w:val="en-US"/>
              <w14:ligatures w14:val="standardContextual"/>
            </w:rPr>
          </w:pPr>
          <w:hyperlink w:anchor="_Toc222069406" w:history="1">
            <w:r w:rsidRPr="00674DCC">
              <w:rPr>
                <w:rStyle w:val="Hyperlink"/>
                <w:noProof/>
                <w:lang w:val="fr-HT"/>
              </w:rPr>
              <w:t>3</w:t>
            </w:r>
            <w:r>
              <w:rPr>
                <w:noProof/>
                <w:kern w:val="2"/>
                <w:sz w:val="24"/>
                <w:szCs w:val="24"/>
                <w:lang w:val="en-US"/>
                <w14:ligatures w14:val="standardContextual"/>
              </w:rPr>
              <w:tab/>
            </w:r>
            <w:r w:rsidRPr="00674DCC">
              <w:rPr>
                <w:rStyle w:val="Hyperlink"/>
                <w:noProof/>
                <w:lang w:val="fr-HT"/>
              </w:rPr>
              <w:t>SYNTHÈSE METHODOLOGIQUE</w:t>
            </w:r>
            <w:r>
              <w:rPr>
                <w:noProof/>
                <w:webHidden/>
              </w:rPr>
              <w:tab/>
            </w:r>
            <w:r>
              <w:rPr>
                <w:noProof/>
                <w:webHidden/>
              </w:rPr>
              <w:fldChar w:fldCharType="begin"/>
            </w:r>
            <w:r>
              <w:rPr>
                <w:noProof/>
                <w:webHidden/>
              </w:rPr>
              <w:instrText xml:space="preserve"> PAGEREF _Toc222069406 \h </w:instrText>
            </w:r>
            <w:r>
              <w:rPr>
                <w:noProof/>
                <w:webHidden/>
              </w:rPr>
            </w:r>
            <w:r>
              <w:rPr>
                <w:noProof/>
                <w:webHidden/>
              </w:rPr>
              <w:fldChar w:fldCharType="separate"/>
            </w:r>
            <w:r>
              <w:rPr>
                <w:noProof/>
                <w:webHidden/>
              </w:rPr>
              <w:t>11</w:t>
            </w:r>
            <w:r>
              <w:rPr>
                <w:noProof/>
                <w:webHidden/>
              </w:rPr>
              <w:fldChar w:fldCharType="end"/>
            </w:r>
          </w:hyperlink>
        </w:p>
        <w:p w14:paraId="03AC0AF7" w14:textId="566DDD3E" w:rsidR="007E1232" w:rsidRDefault="007E1232">
          <w:pPr>
            <w:pStyle w:val="TOC2"/>
            <w:tabs>
              <w:tab w:val="left" w:pos="960"/>
              <w:tab w:val="right" w:leader="dot" w:pos="9350"/>
            </w:tabs>
            <w:rPr>
              <w:noProof/>
              <w:kern w:val="2"/>
              <w:sz w:val="24"/>
              <w:szCs w:val="24"/>
              <w:lang w:val="en-US"/>
              <w14:ligatures w14:val="standardContextual"/>
            </w:rPr>
          </w:pPr>
          <w:hyperlink w:anchor="_Toc222069407" w:history="1">
            <w:r w:rsidRPr="00674DCC">
              <w:rPr>
                <w:rStyle w:val="Hyperlink"/>
                <w:noProof/>
              </w:rPr>
              <w:t>3.1</w:t>
            </w:r>
            <w:r>
              <w:rPr>
                <w:noProof/>
                <w:kern w:val="2"/>
                <w:sz w:val="24"/>
                <w:szCs w:val="24"/>
                <w:lang w:val="en-US"/>
                <w14:ligatures w14:val="standardContextual"/>
              </w:rPr>
              <w:tab/>
            </w:r>
            <w:r w:rsidRPr="00674DCC">
              <w:rPr>
                <w:rStyle w:val="Hyperlink"/>
                <w:noProof/>
              </w:rPr>
              <w:t>APPROCHE METHODOLOGIQUE</w:t>
            </w:r>
            <w:r>
              <w:rPr>
                <w:noProof/>
                <w:webHidden/>
              </w:rPr>
              <w:tab/>
            </w:r>
            <w:r>
              <w:rPr>
                <w:noProof/>
                <w:webHidden/>
              </w:rPr>
              <w:fldChar w:fldCharType="begin"/>
            </w:r>
            <w:r>
              <w:rPr>
                <w:noProof/>
                <w:webHidden/>
              </w:rPr>
              <w:instrText xml:space="preserve"> PAGEREF _Toc222069407 \h </w:instrText>
            </w:r>
            <w:r>
              <w:rPr>
                <w:noProof/>
                <w:webHidden/>
              </w:rPr>
            </w:r>
            <w:r>
              <w:rPr>
                <w:noProof/>
                <w:webHidden/>
              </w:rPr>
              <w:fldChar w:fldCharType="separate"/>
            </w:r>
            <w:r>
              <w:rPr>
                <w:noProof/>
                <w:webHidden/>
              </w:rPr>
              <w:t>12</w:t>
            </w:r>
            <w:r>
              <w:rPr>
                <w:noProof/>
                <w:webHidden/>
              </w:rPr>
              <w:fldChar w:fldCharType="end"/>
            </w:r>
          </w:hyperlink>
        </w:p>
        <w:p w14:paraId="7A2D6411" w14:textId="1A6A321C" w:rsidR="007E1232" w:rsidRDefault="007E1232">
          <w:pPr>
            <w:pStyle w:val="TOC2"/>
            <w:tabs>
              <w:tab w:val="left" w:pos="960"/>
              <w:tab w:val="right" w:leader="dot" w:pos="9350"/>
            </w:tabs>
            <w:rPr>
              <w:noProof/>
              <w:kern w:val="2"/>
              <w:sz w:val="24"/>
              <w:szCs w:val="24"/>
              <w:lang w:val="en-US"/>
              <w14:ligatures w14:val="standardContextual"/>
            </w:rPr>
          </w:pPr>
          <w:hyperlink w:anchor="_Toc222069408" w:history="1">
            <w:r w:rsidRPr="00674DCC">
              <w:rPr>
                <w:rStyle w:val="Hyperlink"/>
                <w:noProof/>
              </w:rPr>
              <w:t>3.2</w:t>
            </w:r>
            <w:r>
              <w:rPr>
                <w:noProof/>
                <w:kern w:val="2"/>
                <w:sz w:val="24"/>
                <w:szCs w:val="24"/>
                <w:lang w:val="en-US"/>
                <w14:ligatures w14:val="standardContextual"/>
              </w:rPr>
              <w:tab/>
            </w:r>
            <w:r w:rsidRPr="00674DCC">
              <w:rPr>
                <w:rStyle w:val="Hyperlink"/>
                <w:noProof/>
              </w:rPr>
              <w:t>PRESENTATION DES FICHES DE COLLECTE</w:t>
            </w:r>
            <w:r>
              <w:rPr>
                <w:noProof/>
                <w:webHidden/>
              </w:rPr>
              <w:tab/>
            </w:r>
            <w:r>
              <w:rPr>
                <w:noProof/>
                <w:webHidden/>
              </w:rPr>
              <w:fldChar w:fldCharType="begin"/>
            </w:r>
            <w:r>
              <w:rPr>
                <w:noProof/>
                <w:webHidden/>
              </w:rPr>
              <w:instrText xml:space="preserve"> PAGEREF _Toc222069408 \h </w:instrText>
            </w:r>
            <w:r>
              <w:rPr>
                <w:noProof/>
                <w:webHidden/>
              </w:rPr>
            </w:r>
            <w:r>
              <w:rPr>
                <w:noProof/>
                <w:webHidden/>
              </w:rPr>
              <w:fldChar w:fldCharType="separate"/>
            </w:r>
            <w:r>
              <w:rPr>
                <w:noProof/>
                <w:webHidden/>
              </w:rPr>
              <w:t>12</w:t>
            </w:r>
            <w:r>
              <w:rPr>
                <w:noProof/>
                <w:webHidden/>
              </w:rPr>
              <w:fldChar w:fldCharType="end"/>
            </w:r>
          </w:hyperlink>
        </w:p>
        <w:p w14:paraId="3A64E52D" w14:textId="6749C5AD" w:rsidR="007E1232" w:rsidRDefault="007E1232">
          <w:pPr>
            <w:pStyle w:val="TOC3"/>
            <w:tabs>
              <w:tab w:val="left" w:pos="1200"/>
              <w:tab w:val="right" w:leader="dot" w:pos="9350"/>
            </w:tabs>
            <w:rPr>
              <w:noProof/>
              <w:kern w:val="2"/>
              <w:sz w:val="24"/>
              <w:szCs w:val="24"/>
              <w:lang w:val="en-US"/>
              <w14:ligatures w14:val="standardContextual"/>
            </w:rPr>
          </w:pPr>
          <w:hyperlink w:anchor="_Toc222069409" w:history="1">
            <w:r w:rsidRPr="00674DCC">
              <w:rPr>
                <w:rStyle w:val="Hyperlink"/>
                <w:noProof/>
                <w:lang w:val="fr-HT"/>
              </w:rPr>
              <w:t>3.2.1</w:t>
            </w:r>
            <w:r>
              <w:rPr>
                <w:noProof/>
                <w:kern w:val="2"/>
                <w:sz w:val="24"/>
                <w:szCs w:val="24"/>
                <w:lang w:val="en-US"/>
                <w14:ligatures w14:val="standardContextual"/>
              </w:rPr>
              <w:tab/>
            </w:r>
            <w:r w:rsidRPr="00674DCC">
              <w:rPr>
                <w:rStyle w:val="Hyperlink"/>
                <w:noProof/>
                <w:lang w:val="fr-HT"/>
              </w:rPr>
              <w:t>Le Guide de focus groupe</w:t>
            </w:r>
            <w:r>
              <w:rPr>
                <w:noProof/>
                <w:webHidden/>
              </w:rPr>
              <w:tab/>
            </w:r>
            <w:r>
              <w:rPr>
                <w:noProof/>
                <w:webHidden/>
              </w:rPr>
              <w:fldChar w:fldCharType="begin"/>
            </w:r>
            <w:r>
              <w:rPr>
                <w:noProof/>
                <w:webHidden/>
              </w:rPr>
              <w:instrText xml:space="preserve"> PAGEREF _Toc222069409 \h </w:instrText>
            </w:r>
            <w:r>
              <w:rPr>
                <w:noProof/>
                <w:webHidden/>
              </w:rPr>
            </w:r>
            <w:r>
              <w:rPr>
                <w:noProof/>
                <w:webHidden/>
              </w:rPr>
              <w:fldChar w:fldCharType="separate"/>
            </w:r>
            <w:r>
              <w:rPr>
                <w:noProof/>
                <w:webHidden/>
              </w:rPr>
              <w:t>12</w:t>
            </w:r>
            <w:r>
              <w:rPr>
                <w:noProof/>
                <w:webHidden/>
              </w:rPr>
              <w:fldChar w:fldCharType="end"/>
            </w:r>
          </w:hyperlink>
        </w:p>
        <w:p w14:paraId="4BB8B2B5" w14:textId="49B20AE9" w:rsidR="007E1232" w:rsidRDefault="007E1232">
          <w:pPr>
            <w:pStyle w:val="TOC3"/>
            <w:tabs>
              <w:tab w:val="left" w:pos="1200"/>
              <w:tab w:val="right" w:leader="dot" w:pos="9350"/>
            </w:tabs>
            <w:rPr>
              <w:noProof/>
              <w:kern w:val="2"/>
              <w:sz w:val="24"/>
              <w:szCs w:val="24"/>
              <w:lang w:val="en-US"/>
              <w14:ligatures w14:val="standardContextual"/>
            </w:rPr>
          </w:pPr>
          <w:hyperlink w:anchor="_Toc222069410" w:history="1">
            <w:r w:rsidRPr="00674DCC">
              <w:rPr>
                <w:rStyle w:val="Hyperlink"/>
                <w:noProof/>
              </w:rPr>
              <w:t>3.2.2</w:t>
            </w:r>
            <w:r>
              <w:rPr>
                <w:noProof/>
                <w:kern w:val="2"/>
                <w:sz w:val="24"/>
                <w:szCs w:val="24"/>
                <w:lang w:val="en-US"/>
                <w14:ligatures w14:val="standardContextual"/>
              </w:rPr>
              <w:tab/>
            </w:r>
            <w:r w:rsidRPr="00674DCC">
              <w:rPr>
                <w:rStyle w:val="Hyperlink"/>
                <w:noProof/>
              </w:rPr>
              <w:t>Modalités d’utilisation</w:t>
            </w:r>
            <w:r>
              <w:rPr>
                <w:noProof/>
                <w:webHidden/>
              </w:rPr>
              <w:tab/>
            </w:r>
            <w:r>
              <w:rPr>
                <w:noProof/>
                <w:webHidden/>
              </w:rPr>
              <w:fldChar w:fldCharType="begin"/>
            </w:r>
            <w:r>
              <w:rPr>
                <w:noProof/>
                <w:webHidden/>
              </w:rPr>
              <w:instrText xml:space="preserve"> PAGEREF _Toc222069410 \h </w:instrText>
            </w:r>
            <w:r>
              <w:rPr>
                <w:noProof/>
                <w:webHidden/>
              </w:rPr>
            </w:r>
            <w:r>
              <w:rPr>
                <w:noProof/>
                <w:webHidden/>
              </w:rPr>
              <w:fldChar w:fldCharType="separate"/>
            </w:r>
            <w:r>
              <w:rPr>
                <w:noProof/>
                <w:webHidden/>
              </w:rPr>
              <w:t>13</w:t>
            </w:r>
            <w:r>
              <w:rPr>
                <w:noProof/>
                <w:webHidden/>
              </w:rPr>
              <w:fldChar w:fldCharType="end"/>
            </w:r>
          </w:hyperlink>
        </w:p>
        <w:p w14:paraId="07ACAEE9" w14:textId="5924990B" w:rsidR="007E1232" w:rsidRDefault="007E1232">
          <w:pPr>
            <w:pStyle w:val="TOC3"/>
            <w:tabs>
              <w:tab w:val="left" w:pos="1200"/>
              <w:tab w:val="right" w:leader="dot" w:pos="9350"/>
            </w:tabs>
            <w:rPr>
              <w:noProof/>
              <w:kern w:val="2"/>
              <w:sz w:val="24"/>
              <w:szCs w:val="24"/>
              <w:lang w:val="en-US"/>
              <w14:ligatures w14:val="standardContextual"/>
            </w:rPr>
          </w:pPr>
          <w:hyperlink w:anchor="_Toc222069411" w:history="1">
            <w:r w:rsidRPr="00674DCC">
              <w:rPr>
                <w:rStyle w:val="Hyperlink"/>
                <w:noProof/>
              </w:rPr>
              <w:t>3.2.3</w:t>
            </w:r>
            <w:r>
              <w:rPr>
                <w:noProof/>
                <w:kern w:val="2"/>
                <w:sz w:val="24"/>
                <w:szCs w:val="24"/>
                <w:lang w:val="en-US"/>
                <w14:ligatures w14:val="standardContextual"/>
              </w:rPr>
              <w:tab/>
            </w:r>
            <w:r w:rsidRPr="00674DCC">
              <w:rPr>
                <w:rStyle w:val="Hyperlink"/>
                <w:noProof/>
              </w:rPr>
              <w:t>Guide d’Entretiens Semi-Structurés (Informateurs-Clés)</w:t>
            </w:r>
            <w:r>
              <w:rPr>
                <w:noProof/>
                <w:webHidden/>
              </w:rPr>
              <w:tab/>
            </w:r>
            <w:r>
              <w:rPr>
                <w:noProof/>
                <w:webHidden/>
              </w:rPr>
              <w:fldChar w:fldCharType="begin"/>
            </w:r>
            <w:r>
              <w:rPr>
                <w:noProof/>
                <w:webHidden/>
              </w:rPr>
              <w:instrText xml:space="preserve"> PAGEREF _Toc222069411 \h </w:instrText>
            </w:r>
            <w:r>
              <w:rPr>
                <w:noProof/>
                <w:webHidden/>
              </w:rPr>
            </w:r>
            <w:r>
              <w:rPr>
                <w:noProof/>
                <w:webHidden/>
              </w:rPr>
              <w:fldChar w:fldCharType="separate"/>
            </w:r>
            <w:r>
              <w:rPr>
                <w:noProof/>
                <w:webHidden/>
              </w:rPr>
              <w:t>13</w:t>
            </w:r>
            <w:r>
              <w:rPr>
                <w:noProof/>
                <w:webHidden/>
              </w:rPr>
              <w:fldChar w:fldCharType="end"/>
            </w:r>
          </w:hyperlink>
        </w:p>
        <w:p w14:paraId="06BEDC5E" w14:textId="3FFC276A" w:rsidR="007E1232" w:rsidRDefault="007E1232">
          <w:pPr>
            <w:pStyle w:val="TOC3"/>
            <w:tabs>
              <w:tab w:val="left" w:pos="1200"/>
              <w:tab w:val="right" w:leader="dot" w:pos="9350"/>
            </w:tabs>
            <w:rPr>
              <w:noProof/>
              <w:kern w:val="2"/>
              <w:sz w:val="24"/>
              <w:szCs w:val="24"/>
              <w:lang w:val="en-US"/>
              <w14:ligatures w14:val="standardContextual"/>
            </w:rPr>
          </w:pPr>
          <w:hyperlink w:anchor="_Toc222069412" w:history="1">
            <w:r w:rsidRPr="00674DCC">
              <w:rPr>
                <w:rStyle w:val="Hyperlink"/>
                <w:noProof/>
              </w:rPr>
              <w:t>3.2.4</w:t>
            </w:r>
            <w:r>
              <w:rPr>
                <w:noProof/>
                <w:kern w:val="2"/>
                <w:sz w:val="24"/>
                <w:szCs w:val="24"/>
                <w:lang w:val="en-US"/>
                <w14:ligatures w14:val="standardContextual"/>
              </w:rPr>
              <w:tab/>
            </w:r>
            <w:r w:rsidRPr="00674DCC">
              <w:rPr>
                <w:rStyle w:val="Hyperlink"/>
                <w:noProof/>
              </w:rPr>
              <w:t>Questionnaire Ménage – Enquête KoboToolbox</w:t>
            </w:r>
            <w:r>
              <w:rPr>
                <w:noProof/>
                <w:webHidden/>
              </w:rPr>
              <w:tab/>
            </w:r>
            <w:r>
              <w:rPr>
                <w:noProof/>
                <w:webHidden/>
              </w:rPr>
              <w:fldChar w:fldCharType="begin"/>
            </w:r>
            <w:r>
              <w:rPr>
                <w:noProof/>
                <w:webHidden/>
              </w:rPr>
              <w:instrText xml:space="preserve"> PAGEREF _Toc222069412 \h </w:instrText>
            </w:r>
            <w:r>
              <w:rPr>
                <w:noProof/>
                <w:webHidden/>
              </w:rPr>
            </w:r>
            <w:r>
              <w:rPr>
                <w:noProof/>
                <w:webHidden/>
              </w:rPr>
              <w:fldChar w:fldCharType="separate"/>
            </w:r>
            <w:r>
              <w:rPr>
                <w:noProof/>
                <w:webHidden/>
              </w:rPr>
              <w:t>14</w:t>
            </w:r>
            <w:r>
              <w:rPr>
                <w:noProof/>
                <w:webHidden/>
              </w:rPr>
              <w:fldChar w:fldCharType="end"/>
            </w:r>
          </w:hyperlink>
        </w:p>
        <w:p w14:paraId="6318ACB5" w14:textId="372C9386" w:rsidR="007E1232" w:rsidRDefault="007E1232">
          <w:pPr>
            <w:pStyle w:val="TOC2"/>
            <w:tabs>
              <w:tab w:val="left" w:pos="960"/>
              <w:tab w:val="right" w:leader="dot" w:pos="9350"/>
            </w:tabs>
            <w:rPr>
              <w:noProof/>
              <w:kern w:val="2"/>
              <w:sz w:val="24"/>
              <w:szCs w:val="24"/>
              <w:lang w:val="en-US"/>
              <w14:ligatures w14:val="standardContextual"/>
            </w:rPr>
          </w:pPr>
          <w:hyperlink w:anchor="_Toc222069413" w:history="1">
            <w:r w:rsidRPr="00674DCC">
              <w:rPr>
                <w:rStyle w:val="Hyperlink"/>
                <w:noProof/>
              </w:rPr>
              <w:t>3.3</w:t>
            </w:r>
            <w:r>
              <w:rPr>
                <w:noProof/>
                <w:kern w:val="2"/>
                <w:sz w:val="24"/>
                <w:szCs w:val="24"/>
                <w:lang w:val="en-US"/>
                <w14:ligatures w14:val="standardContextual"/>
              </w:rPr>
              <w:tab/>
            </w:r>
            <w:r w:rsidRPr="00674DCC">
              <w:rPr>
                <w:rStyle w:val="Hyperlink"/>
                <w:noProof/>
              </w:rPr>
              <w:t>PROCEDURE D’ECHANTILLONNAGE</w:t>
            </w:r>
            <w:r>
              <w:rPr>
                <w:noProof/>
                <w:webHidden/>
              </w:rPr>
              <w:tab/>
            </w:r>
            <w:r>
              <w:rPr>
                <w:noProof/>
                <w:webHidden/>
              </w:rPr>
              <w:fldChar w:fldCharType="begin"/>
            </w:r>
            <w:r>
              <w:rPr>
                <w:noProof/>
                <w:webHidden/>
              </w:rPr>
              <w:instrText xml:space="preserve"> PAGEREF _Toc222069413 \h </w:instrText>
            </w:r>
            <w:r>
              <w:rPr>
                <w:noProof/>
                <w:webHidden/>
              </w:rPr>
            </w:r>
            <w:r>
              <w:rPr>
                <w:noProof/>
                <w:webHidden/>
              </w:rPr>
              <w:fldChar w:fldCharType="separate"/>
            </w:r>
            <w:r>
              <w:rPr>
                <w:noProof/>
                <w:webHidden/>
              </w:rPr>
              <w:t>16</w:t>
            </w:r>
            <w:r>
              <w:rPr>
                <w:noProof/>
                <w:webHidden/>
              </w:rPr>
              <w:fldChar w:fldCharType="end"/>
            </w:r>
          </w:hyperlink>
        </w:p>
        <w:p w14:paraId="44A67C30" w14:textId="3D990787" w:rsidR="007E1232" w:rsidRDefault="007E1232">
          <w:pPr>
            <w:pStyle w:val="TOC3"/>
            <w:tabs>
              <w:tab w:val="left" w:pos="1200"/>
              <w:tab w:val="right" w:leader="dot" w:pos="9350"/>
            </w:tabs>
            <w:rPr>
              <w:noProof/>
              <w:kern w:val="2"/>
              <w:sz w:val="24"/>
              <w:szCs w:val="24"/>
              <w:lang w:val="en-US"/>
              <w14:ligatures w14:val="standardContextual"/>
            </w:rPr>
          </w:pPr>
          <w:hyperlink w:anchor="_Toc222069414" w:history="1">
            <w:r w:rsidRPr="00674DCC">
              <w:rPr>
                <w:rStyle w:val="Hyperlink"/>
                <w:noProof/>
                <w:lang w:val="fr-HT"/>
              </w:rPr>
              <w:t>3.3.1</w:t>
            </w:r>
            <w:r>
              <w:rPr>
                <w:noProof/>
                <w:kern w:val="2"/>
                <w:sz w:val="24"/>
                <w:szCs w:val="24"/>
                <w:lang w:val="en-US"/>
                <w14:ligatures w14:val="standardContextual"/>
              </w:rPr>
              <w:tab/>
            </w:r>
            <w:r w:rsidRPr="00674DCC">
              <w:rPr>
                <w:rStyle w:val="Hyperlink"/>
                <w:noProof/>
                <w:lang w:val="fr-HT"/>
              </w:rPr>
              <w:t>Echantillonnage à utiliser lors des enquêtes</w:t>
            </w:r>
            <w:r>
              <w:rPr>
                <w:noProof/>
                <w:webHidden/>
              </w:rPr>
              <w:tab/>
            </w:r>
            <w:r>
              <w:rPr>
                <w:noProof/>
                <w:webHidden/>
              </w:rPr>
              <w:fldChar w:fldCharType="begin"/>
            </w:r>
            <w:r>
              <w:rPr>
                <w:noProof/>
                <w:webHidden/>
              </w:rPr>
              <w:instrText xml:space="preserve"> PAGEREF _Toc222069414 \h </w:instrText>
            </w:r>
            <w:r>
              <w:rPr>
                <w:noProof/>
                <w:webHidden/>
              </w:rPr>
            </w:r>
            <w:r>
              <w:rPr>
                <w:noProof/>
                <w:webHidden/>
              </w:rPr>
              <w:fldChar w:fldCharType="separate"/>
            </w:r>
            <w:r>
              <w:rPr>
                <w:noProof/>
                <w:webHidden/>
              </w:rPr>
              <w:t>16</w:t>
            </w:r>
            <w:r>
              <w:rPr>
                <w:noProof/>
                <w:webHidden/>
              </w:rPr>
              <w:fldChar w:fldCharType="end"/>
            </w:r>
          </w:hyperlink>
        </w:p>
        <w:p w14:paraId="41F70E83" w14:textId="6F7C72C5" w:rsidR="007E1232" w:rsidRDefault="007E1232">
          <w:pPr>
            <w:pStyle w:val="TOC3"/>
            <w:tabs>
              <w:tab w:val="left" w:pos="1200"/>
              <w:tab w:val="right" w:leader="dot" w:pos="9350"/>
            </w:tabs>
            <w:rPr>
              <w:noProof/>
              <w:kern w:val="2"/>
              <w:sz w:val="24"/>
              <w:szCs w:val="24"/>
              <w:lang w:val="en-US"/>
              <w14:ligatures w14:val="standardContextual"/>
            </w:rPr>
          </w:pPr>
          <w:hyperlink w:anchor="_Toc222069415" w:history="1">
            <w:r w:rsidRPr="00674DCC">
              <w:rPr>
                <w:rStyle w:val="Hyperlink"/>
                <w:noProof/>
                <w:lang w:val="fr-HT"/>
              </w:rPr>
              <w:t>3.3.2</w:t>
            </w:r>
            <w:r>
              <w:rPr>
                <w:noProof/>
                <w:kern w:val="2"/>
                <w:sz w:val="24"/>
                <w:szCs w:val="24"/>
                <w:lang w:val="en-US"/>
                <w14:ligatures w14:val="standardContextual"/>
              </w:rPr>
              <w:tab/>
            </w:r>
            <w:r w:rsidRPr="00674DCC">
              <w:rPr>
                <w:rStyle w:val="Hyperlink"/>
                <w:noProof/>
                <w:lang w:val="fr-HT"/>
              </w:rPr>
              <w:t>Echantillonnage pour les enquêtes auprès des autres unités statistiques / Enquête Qualitative</w:t>
            </w:r>
            <w:r>
              <w:rPr>
                <w:noProof/>
                <w:webHidden/>
              </w:rPr>
              <w:tab/>
            </w:r>
            <w:r>
              <w:rPr>
                <w:noProof/>
                <w:webHidden/>
              </w:rPr>
              <w:fldChar w:fldCharType="begin"/>
            </w:r>
            <w:r>
              <w:rPr>
                <w:noProof/>
                <w:webHidden/>
              </w:rPr>
              <w:instrText xml:space="preserve"> PAGEREF _Toc222069415 \h </w:instrText>
            </w:r>
            <w:r>
              <w:rPr>
                <w:noProof/>
                <w:webHidden/>
              </w:rPr>
            </w:r>
            <w:r>
              <w:rPr>
                <w:noProof/>
                <w:webHidden/>
              </w:rPr>
              <w:fldChar w:fldCharType="separate"/>
            </w:r>
            <w:r>
              <w:rPr>
                <w:noProof/>
                <w:webHidden/>
              </w:rPr>
              <w:t>16</w:t>
            </w:r>
            <w:r>
              <w:rPr>
                <w:noProof/>
                <w:webHidden/>
              </w:rPr>
              <w:fldChar w:fldCharType="end"/>
            </w:r>
          </w:hyperlink>
        </w:p>
        <w:p w14:paraId="3DF47F99" w14:textId="4028EB17" w:rsidR="007E1232" w:rsidRDefault="007E1232">
          <w:pPr>
            <w:pStyle w:val="TOC2"/>
            <w:tabs>
              <w:tab w:val="left" w:pos="960"/>
              <w:tab w:val="right" w:leader="dot" w:pos="9350"/>
            </w:tabs>
            <w:rPr>
              <w:noProof/>
              <w:kern w:val="2"/>
              <w:sz w:val="24"/>
              <w:szCs w:val="24"/>
              <w:lang w:val="en-US"/>
              <w14:ligatures w14:val="standardContextual"/>
            </w:rPr>
          </w:pPr>
          <w:hyperlink w:anchor="_Toc222069416" w:history="1">
            <w:r w:rsidRPr="00674DCC">
              <w:rPr>
                <w:rStyle w:val="Hyperlink"/>
                <w:noProof/>
              </w:rPr>
              <w:t>3.4</w:t>
            </w:r>
            <w:r>
              <w:rPr>
                <w:noProof/>
                <w:kern w:val="2"/>
                <w:sz w:val="24"/>
                <w:szCs w:val="24"/>
                <w:lang w:val="en-US"/>
                <w14:ligatures w14:val="standardContextual"/>
              </w:rPr>
              <w:tab/>
            </w:r>
            <w:r w:rsidRPr="00674DCC">
              <w:rPr>
                <w:rStyle w:val="Hyperlink"/>
                <w:noProof/>
              </w:rPr>
              <w:t>REVUE DOCUMENTAIRE</w:t>
            </w:r>
            <w:r>
              <w:rPr>
                <w:noProof/>
                <w:webHidden/>
              </w:rPr>
              <w:tab/>
            </w:r>
            <w:r>
              <w:rPr>
                <w:noProof/>
                <w:webHidden/>
              </w:rPr>
              <w:fldChar w:fldCharType="begin"/>
            </w:r>
            <w:r>
              <w:rPr>
                <w:noProof/>
                <w:webHidden/>
              </w:rPr>
              <w:instrText xml:space="preserve"> PAGEREF _Toc222069416 \h </w:instrText>
            </w:r>
            <w:r>
              <w:rPr>
                <w:noProof/>
                <w:webHidden/>
              </w:rPr>
            </w:r>
            <w:r>
              <w:rPr>
                <w:noProof/>
                <w:webHidden/>
              </w:rPr>
              <w:fldChar w:fldCharType="separate"/>
            </w:r>
            <w:r>
              <w:rPr>
                <w:noProof/>
                <w:webHidden/>
              </w:rPr>
              <w:t>18</w:t>
            </w:r>
            <w:r>
              <w:rPr>
                <w:noProof/>
                <w:webHidden/>
              </w:rPr>
              <w:fldChar w:fldCharType="end"/>
            </w:r>
          </w:hyperlink>
        </w:p>
        <w:p w14:paraId="67CFD969" w14:textId="44D65B1F" w:rsidR="007E1232" w:rsidRDefault="007E1232">
          <w:pPr>
            <w:pStyle w:val="TOC3"/>
            <w:tabs>
              <w:tab w:val="left" w:pos="1200"/>
              <w:tab w:val="right" w:leader="dot" w:pos="9350"/>
            </w:tabs>
            <w:rPr>
              <w:noProof/>
              <w:kern w:val="2"/>
              <w:sz w:val="24"/>
              <w:szCs w:val="24"/>
              <w:lang w:val="en-US"/>
              <w14:ligatures w14:val="standardContextual"/>
            </w:rPr>
          </w:pPr>
          <w:hyperlink w:anchor="_Toc222069417" w:history="1">
            <w:r w:rsidRPr="00674DCC">
              <w:rPr>
                <w:rStyle w:val="Hyperlink"/>
                <w:noProof/>
              </w:rPr>
              <w:t>3.4.1</w:t>
            </w:r>
            <w:r>
              <w:rPr>
                <w:noProof/>
                <w:kern w:val="2"/>
                <w:sz w:val="24"/>
                <w:szCs w:val="24"/>
                <w:lang w:val="en-US"/>
                <w14:ligatures w14:val="standardContextual"/>
              </w:rPr>
              <w:tab/>
            </w:r>
            <w:r w:rsidRPr="00674DCC">
              <w:rPr>
                <w:rStyle w:val="Hyperlink"/>
                <w:noProof/>
              </w:rPr>
              <w:t>Inclusion économique et croissance inclusive</w:t>
            </w:r>
            <w:r>
              <w:rPr>
                <w:noProof/>
                <w:webHidden/>
              </w:rPr>
              <w:tab/>
            </w:r>
            <w:r>
              <w:rPr>
                <w:noProof/>
                <w:webHidden/>
              </w:rPr>
              <w:fldChar w:fldCharType="begin"/>
            </w:r>
            <w:r>
              <w:rPr>
                <w:noProof/>
                <w:webHidden/>
              </w:rPr>
              <w:instrText xml:space="preserve"> PAGEREF _Toc222069417 \h </w:instrText>
            </w:r>
            <w:r>
              <w:rPr>
                <w:noProof/>
                <w:webHidden/>
              </w:rPr>
            </w:r>
            <w:r>
              <w:rPr>
                <w:noProof/>
                <w:webHidden/>
              </w:rPr>
              <w:fldChar w:fldCharType="separate"/>
            </w:r>
            <w:r>
              <w:rPr>
                <w:noProof/>
                <w:webHidden/>
              </w:rPr>
              <w:t>18</w:t>
            </w:r>
            <w:r>
              <w:rPr>
                <w:noProof/>
                <w:webHidden/>
              </w:rPr>
              <w:fldChar w:fldCharType="end"/>
            </w:r>
          </w:hyperlink>
        </w:p>
        <w:p w14:paraId="2BD48044" w14:textId="3CE1C02F" w:rsidR="007E1232" w:rsidRDefault="007E1232">
          <w:pPr>
            <w:pStyle w:val="TOC3"/>
            <w:tabs>
              <w:tab w:val="left" w:pos="1200"/>
              <w:tab w:val="right" w:leader="dot" w:pos="9350"/>
            </w:tabs>
            <w:rPr>
              <w:noProof/>
              <w:kern w:val="2"/>
              <w:sz w:val="24"/>
              <w:szCs w:val="24"/>
              <w:lang w:val="en-US"/>
              <w14:ligatures w14:val="standardContextual"/>
            </w:rPr>
          </w:pPr>
          <w:hyperlink w:anchor="_Toc222069418" w:history="1">
            <w:r w:rsidRPr="00674DCC">
              <w:rPr>
                <w:rStyle w:val="Hyperlink"/>
                <w:noProof/>
              </w:rPr>
              <w:t>3.4.2</w:t>
            </w:r>
            <w:r>
              <w:rPr>
                <w:noProof/>
                <w:kern w:val="2"/>
                <w:sz w:val="24"/>
                <w:szCs w:val="24"/>
                <w:lang w:val="en-US"/>
                <w14:ligatures w14:val="standardContextual"/>
              </w:rPr>
              <w:tab/>
            </w:r>
            <w:r w:rsidRPr="00674DCC">
              <w:rPr>
                <w:rStyle w:val="Hyperlink"/>
                <w:noProof/>
              </w:rPr>
              <w:t>Gouvernance, redevabilité et participation citoyenne</w:t>
            </w:r>
            <w:r>
              <w:rPr>
                <w:noProof/>
                <w:webHidden/>
              </w:rPr>
              <w:tab/>
            </w:r>
            <w:r>
              <w:rPr>
                <w:noProof/>
                <w:webHidden/>
              </w:rPr>
              <w:fldChar w:fldCharType="begin"/>
            </w:r>
            <w:r>
              <w:rPr>
                <w:noProof/>
                <w:webHidden/>
              </w:rPr>
              <w:instrText xml:space="preserve"> PAGEREF _Toc222069418 \h </w:instrText>
            </w:r>
            <w:r>
              <w:rPr>
                <w:noProof/>
                <w:webHidden/>
              </w:rPr>
            </w:r>
            <w:r>
              <w:rPr>
                <w:noProof/>
                <w:webHidden/>
              </w:rPr>
              <w:fldChar w:fldCharType="separate"/>
            </w:r>
            <w:r>
              <w:rPr>
                <w:noProof/>
                <w:webHidden/>
              </w:rPr>
              <w:t>19</w:t>
            </w:r>
            <w:r>
              <w:rPr>
                <w:noProof/>
                <w:webHidden/>
              </w:rPr>
              <w:fldChar w:fldCharType="end"/>
            </w:r>
          </w:hyperlink>
        </w:p>
        <w:p w14:paraId="1249727E" w14:textId="1EB16621" w:rsidR="007E1232" w:rsidRDefault="007E1232">
          <w:pPr>
            <w:pStyle w:val="TOC3"/>
            <w:tabs>
              <w:tab w:val="left" w:pos="1200"/>
              <w:tab w:val="right" w:leader="dot" w:pos="9350"/>
            </w:tabs>
            <w:rPr>
              <w:noProof/>
              <w:kern w:val="2"/>
              <w:sz w:val="24"/>
              <w:szCs w:val="24"/>
              <w:lang w:val="en-US"/>
              <w14:ligatures w14:val="standardContextual"/>
            </w:rPr>
          </w:pPr>
          <w:hyperlink w:anchor="_Toc222069419" w:history="1">
            <w:r w:rsidRPr="00674DCC">
              <w:rPr>
                <w:rStyle w:val="Hyperlink"/>
                <w:noProof/>
              </w:rPr>
              <w:t>3.4.3</w:t>
            </w:r>
            <w:r>
              <w:rPr>
                <w:noProof/>
                <w:kern w:val="2"/>
                <w:sz w:val="24"/>
                <w:szCs w:val="24"/>
                <w:lang w:val="en-US"/>
                <w14:ligatures w14:val="standardContextual"/>
              </w:rPr>
              <w:tab/>
            </w:r>
            <w:r w:rsidRPr="00674DCC">
              <w:rPr>
                <w:rStyle w:val="Hyperlink"/>
                <w:noProof/>
              </w:rPr>
              <w:t>Confiance institutionnelle et légitimité</w:t>
            </w:r>
            <w:r>
              <w:rPr>
                <w:noProof/>
                <w:webHidden/>
              </w:rPr>
              <w:tab/>
            </w:r>
            <w:r>
              <w:rPr>
                <w:noProof/>
                <w:webHidden/>
              </w:rPr>
              <w:fldChar w:fldCharType="begin"/>
            </w:r>
            <w:r>
              <w:rPr>
                <w:noProof/>
                <w:webHidden/>
              </w:rPr>
              <w:instrText xml:space="preserve"> PAGEREF _Toc222069419 \h </w:instrText>
            </w:r>
            <w:r>
              <w:rPr>
                <w:noProof/>
                <w:webHidden/>
              </w:rPr>
            </w:r>
            <w:r>
              <w:rPr>
                <w:noProof/>
                <w:webHidden/>
              </w:rPr>
              <w:fldChar w:fldCharType="separate"/>
            </w:r>
            <w:r>
              <w:rPr>
                <w:noProof/>
                <w:webHidden/>
              </w:rPr>
              <w:t>19</w:t>
            </w:r>
            <w:r>
              <w:rPr>
                <w:noProof/>
                <w:webHidden/>
              </w:rPr>
              <w:fldChar w:fldCharType="end"/>
            </w:r>
          </w:hyperlink>
        </w:p>
        <w:p w14:paraId="26BA11AF" w14:textId="3BFB5E20" w:rsidR="007E1232" w:rsidRDefault="007E1232">
          <w:pPr>
            <w:pStyle w:val="TOC3"/>
            <w:tabs>
              <w:tab w:val="left" w:pos="1200"/>
              <w:tab w:val="right" w:leader="dot" w:pos="9350"/>
            </w:tabs>
            <w:rPr>
              <w:noProof/>
              <w:kern w:val="2"/>
              <w:sz w:val="24"/>
              <w:szCs w:val="24"/>
              <w:lang w:val="en-US"/>
              <w14:ligatures w14:val="standardContextual"/>
            </w:rPr>
          </w:pPr>
          <w:hyperlink w:anchor="_Toc222069420" w:history="1">
            <w:r w:rsidRPr="00674DCC">
              <w:rPr>
                <w:rStyle w:val="Hyperlink"/>
                <w:noProof/>
              </w:rPr>
              <w:t>3.4.4</w:t>
            </w:r>
            <w:r>
              <w:rPr>
                <w:noProof/>
                <w:kern w:val="2"/>
                <w:sz w:val="24"/>
                <w:szCs w:val="24"/>
                <w:lang w:val="en-US"/>
                <w14:ligatures w14:val="standardContextual"/>
              </w:rPr>
              <w:tab/>
            </w:r>
            <w:r w:rsidRPr="00674DCC">
              <w:rPr>
                <w:rStyle w:val="Hyperlink"/>
                <w:noProof/>
              </w:rPr>
              <w:t>Cohésion sociale, prévention des conflits et consolidation de la paix</w:t>
            </w:r>
            <w:r>
              <w:rPr>
                <w:noProof/>
                <w:webHidden/>
              </w:rPr>
              <w:tab/>
            </w:r>
            <w:r>
              <w:rPr>
                <w:noProof/>
                <w:webHidden/>
              </w:rPr>
              <w:fldChar w:fldCharType="begin"/>
            </w:r>
            <w:r>
              <w:rPr>
                <w:noProof/>
                <w:webHidden/>
              </w:rPr>
              <w:instrText xml:space="preserve"> PAGEREF _Toc222069420 \h </w:instrText>
            </w:r>
            <w:r>
              <w:rPr>
                <w:noProof/>
                <w:webHidden/>
              </w:rPr>
            </w:r>
            <w:r>
              <w:rPr>
                <w:noProof/>
                <w:webHidden/>
              </w:rPr>
              <w:fldChar w:fldCharType="separate"/>
            </w:r>
            <w:r>
              <w:rPr>
                <w:noProof/>
                <w:webHidden/>
              </w:rPr>
              <w:t>20</w:t>
            </w:r>
            <w:r>
              <w:rPr>
                <w:noProof/>
                <w:webHidden/>
              </w:rPr>
              <w:fldChar w:fldCharType="end"/>
            </w:r>
          </w:hyperlink>
        </w:p>
        <w:p w14:paraId="4B452C1B" w14:textId="5D1BEDA9" w:rsidR="007E1232" w:rsidRDefault="007E1232">
          <w:pPr>
            <w:pStyle w:val="TOC3"/>
            <w:tabs>
              <w:tab w:val="left" w:pos="1200"/>
              <w:tab w:val="right" w:leader="dot" w:pos="9350"/>
            </w:tabs>
            <w:rPr>
              <w:noProof/>
              <w:kern w:val="2"/>
              <w:sz w:val="24"/>
              <w:szCs w:val="24"/>
              <w:lang w:val="en-US"/>
              <w14:ligatures w14:val="standardContextual"/>
            </w:rPr>
          </w:pPr>
          <w:hyperlink w:anchor="_Toc222069421" w:history="1">
            <w:r w:rsidRPr="00674DCC">
              <w:rPr>
                <w:rStyle w:val="Hyperlink"/>
                <w:noProof/>
              </w:rPr>
              <w:t>3.4.5</w:t>
            </w:r>
            <w:r>
              <w:rPr>
                <w:noProof/>
                <w:kern w:val="2"/>
                <w:sz w:val="24"/>
                <w:szCs w:val="24"/>
                <w:lang w:val="en-US"/>
                <w14:ligatures w14:val="standardContextual"/>
              </w:rPr>
              <w:tab/>
            </w:r>
            <w:r w:rsidRPr="00674DCC">
              <w:rPr>
                <w:rStyle w:val="Hyperlink"/>
                <w:noProof/>
              </w:rPr>
              <w:t>Contribution de la revue documentaire à l’étude</w:t>
            </w:r>
            <w:r>
              <w:rPr>
                <w:noProof/>
                <w:webHidden/>
              </w:rPr>
              <w:tab/>
            </w:r>
            <w:r>
              <w:rPr>
                <w:noProof/>
                <w:webHidden/>
              </w:rPr>
              <w:fldChar w:fldCharType="begin"/>
            </w:r>
            <w:r>
              <w:rPr>
                <w:noProof/>
                <w:webHidden/>
              </w:rPr>
              <w:instrText xml:space="preserve"> PAGEREF _Toc222069421 \h </w:instrText>
            </w:r>
            <w:r>
              <w:rPr>
                <w:noProof/>
                <w:webHidden/>
              </w:rPr>
            </w:r>
            <w:r>
              <w:rPr>
                <w:noProof/>
                <w:webHidden/>
              </w:rPr>
              <w:fldChar w:fldCharType="separate"/>
            </w:r>
            <w:r>
              <w:rPr>
                <w:noProof/>
                <w:webHidden/>
              </w:rPr>
              <w:t>20</w:t>
            </w:r>
            <w:r>
              <w:rPr>
                <w:noProof/>
                <w:webHidden/>
              </w:rPr>
              <w:fldChar w:fldCharType="end"/>
            </w:r>
          </w:hyperlink>
        </w:p>
        <w:p w14:paraId="37B9F73A" w14:textId="310660C2" w:rsidR="007E1232" w:rsidRDefault="007E1232">
          <w:pPr>
            <w:pStyle w:val="TOC2"/>
            <w:tabs>
              <w:tab w:val="left" w:pos="960"/>
              <w:tab w:val="right" w:leader="dot" w:pos="9350"/>
            </w:tabs>
            <w:rPr>
              <w:noProof/>
              <w:kern w:val="2"/>
              <w:sz w:val="24"/>
              <w:szCs w:val="24"/>
              <w:lang w:val="en-US"/>
              <w14:ligatures w14:val="standardContextual"/>
            </w:rPr>
          </w:pPr>
          <w:hyperlink w:anchor="_Toc222069422" w:history="1">
            <w:r w:rsidRPr="00674DCC">
              <w:rPr>
                <w:rStyle w:val="Hyperlink"/>
                <w:noProof/>
              </w:rPr>
              <w:t>3.5</w:t>
            </w:r>
            <w:r>
              <w:rPr>
                <w:noProof/>
                <w:kern w:val="2"/>
                <w:sz w:val="24"/>
                <w:szCs w:val="24"/>
                <w:lang w:val="en-US"/>
                <w14:ligatures w14:val="standardContextual"/>
              </w:rPr>
              <w:tab/>
            </w:r>
            <w:r w:rsidRPr="00674DCC">
              <w:rPr>
                <w:rStyle w:val="Hyperlink"/>
                <w:noProof/>
              </w:rPr>
              <w:t>RECRUTEMENT ET FORMATION DES ENQUÊTEURS</w:t>
            </w:r>
            <w:r>
              <w:rPr>
                <w:noProof/>
                <w:webHidden/>
              </w:rPr>
              <w:tab/>
            </w:r>
            <w:r>
              <w:rPr>
                <w:noProof/>
                <w:webHidden/>
              </w:rPr>
              <w:fldChar w:fldCharType="begin"/>
            </w:r>
            <w:r>
              <w:rPr>
                <w:noProof/>
                <w:webHidden/>
              </w:rPr>
              <w:instrText xml:space="preserve"> PAGEREF _Toc222069422 \h </w:instrText>
            </w:r>
            <w:r>
              <w:rPr>
                <w:noProof/>
                <w:webHidden/>
              </w:rPr>
            </w:r>
            <w:r>
              <w:rPr>
                <w:noProof/>
                <w:webHidden/>
              </w:rPr>
              <w:fldChar w:fldCharType="separate"/>
            </w:r>
            <w:r>
              <w:rPr>
                <w:noProof/>
                <w:webHidden/>
              </w:rPr>
              <w:t>20</w:t>
            </w:r>
            <w:r>
              <w:rPr>
                <w:noProof/>
                <w:webHidden/>
              </w:rPr>
              <w:fldChar w:fldCharType="end"/>
            </w:r>
          </w:hyperlink>
        </w:p>
        <w:p w14:paraId="744E49BA" w14:textId="060C07CA" w:rsidR="007E1232" w:rsidRDefault="007E1232">
          <w:pPr>
            <w:pStyle w:val="TOC3"/>
            <w:tabs>
              <w:tab w:val="left" w:pos="1200"/>
              <w:tab w:val="right" w:leader="dot" w:pos="9350"/>
            </w:tabs>
            <w:rPr>
              <w:noProof/>
              <w:kern w:val="2"/>
              <w:sz w:val="24"/>
              <w:szCs w:val="24"/>
              <w:lang w:val="en-US"/>
              <w14:ligatures w14:val="standardContextual"/>
            </w:rPr>
          </w:pPr>
          <w:hyperlink w:anchor="_Toc222069423" w:history="1">
            <w:r w:rsidRPr="00674DCC">
              <w:rPr>
                <w:rStyle w:val="Hyperlink"/>
                <w:noProof/>
                <w:lang w:val="fr-HT"/>
              </w:rPr>
              <w:t>3.5.1</w:t>
            </w:r>
            <w:r>
              <w:rPr>
                <w:noProof/>
                <w:kern w:val="2"/>
                <w:sz w:val="24"/>
                <w:szCs w:val="24"/>
                <w:lang w:val="en-US"/>
                <w14:ligatures w14:val="standardContextual"/>
              </w:rPr>
              <w:tab/>
            </w:r>
            <w:r w:rsidRPr="00674DCC">
              <w:rPr>
                <w:rStyle w:val="Hyperlink"/>
                <w:noProof/>
                <w:lang w:val="fr-HT"/>
              </w:rPr>
              <w:t>Procédures de sélection</w:t>
            </w:r>
            <w:r>
              <w:rPr>
                <w:noProof/>
                <w:webHidden/>
              </w:rPr>
              <w:tab/>
            </w:r>
            <w:r>
              <w:rPr>
                <w:noProof/>
                <w:webHidden/>
              </w:rPr>
              <w:fldChar w:fldCharType="begin"/>
            </w:r>
            <w:r>
              <w:rPr>
                <w:noProof/>
                <w:webHidden/>
              </w:rPr>
              <w:instrText xml:space="preserve"> PAGEREF _Toc222069423 \h </w:instrText>
            </w:r>
            <w:r>
              <w:rPr>
                <w:noProof/>
                <w:webHidden/>
              </w:rPr>
            </w:r>
            <w:r>
              <w:rPr>
                <w:noProof/>
                <w:webHidden/>
              </w:rPr>
              <w:fldChar w:fldCharType="separate"/>
            </w:r>
            <w:r>
              <w:rPr>
                <w:noProof/>
                <w:webHidden/>
              </w:rPr>
              <w:t>21</w:t>
            </w:r>
            <w:r>
              <w:rPr>
                <w:noProof/>
                <w:webHidden/>
              </w:rPr>
              <w:fldChar w:fldCharType="end"/>
            </w:r>
          </w:hyperlink>
        </w:p>
        <w:p w14:paraId="7A6F66B8" w14:textId="35AC0FC8" w:rsidR="007E1232" w:rsidRDefault="007E1232">
          <w:pPr>
            <w:pStyle w:val="TOC2"/>
            <w:tabs>
              <w:tab w:val="left" w:pos="960"/>
              <w:tab w:val="right" w:leader="dot" w:pos="9350"/>
            </w:tabs>
            <w:rPr>
              <w:noProof/>
              <w:kern w:val="2"/>
              <w:sz w:val="24"/>
              <w:szCs w:val="24"/>
              <w:lang w:val="en-US"/>
              <w14:ligatures w14:val="standardContextual"/>
            </w:rPr>
          </w:pPr>
          <w:hyperlink w:anchor="_Toc222069424" w:history="1">
            <w:r w:rsidRPr="00674DCC">
              <w:rPr>
                <w:rStyle w:val="Hyperlink"/>
                <w:noProof/>
              </w:rPr>
              <w:t>3.6</w:t>
            </w:r>
            <w:r>
              <w:rPr>
                <w:noProof/>
                <w:kern w:val="2"/>
                <w:sz w:val="24"/>
                <w:szCs w:val="24"/>
                <w:lang w:val="en-US"/>
                <w14:ligatures w14:val="standardContextual"/>
              </w:rPr>
              <w:tab/>
            </w:r>
            <w:r w:rsidRPr="00674DCC">
              <w:rPr>
                <w:rStyle w:val="Hyperlink"/>
                <w:noProof/>
              </w:rPr>
              <w:t>RÉALISATION DE L’ENQUÊTE PILOTE</w:t>
            </w:r>
            <w:r>
              <w:rPr>
                <w:noProof/>
                <w:webHidden/>
              </w:rPr>
              <w:tab/>
            </w:r>
            <w:r>
              <w:rPr>
                <w:noProof/>
                <w:webHidden/>
              </w:rPr>
              <w:fldChar w:fldCharType="begin"/>
            </w:r>
            <w:r>
              <w:rPr>
                <w:noProof/>
                <w:webHidden/>
              </w:rPr>
              <w:instrText xml:space="preserve"> PAGEREF _Toc222069424 \h </w:instrText>
            </w:r>
            <w:r>
              <w:rPr>
                <w:noProof/>
                <w:webHidden/>
              </w:rPr>
            </w:r>
            <w:r>
              <w:rPr>
                <w:noProof/>
                <w:webHidden/>
              </w:rPr>
              <w:fldChar w:fldCharType="separate"/>
            </w:r>
            <w:r>
              <w:rPr>
                <w:noProof/>
                <w:webHidden/>
              </w:rPr>
              <w:t>21</w:t>
            </w:r>
            <w:r>
              <w:rPr>
                <w:noProof/>
                <w:webHidden/>
              </w:rPr>
              <w:fldChar w:fldCharType="end"/>
            </w:r>
          </w:hyperlink>
        </w:p>
        <w:p w14:paraId="1EC48E51" w14:textId="31276942" w:rsidR="007E1232" w:rsidRDefault="007E1232">
          <w:pPr>
            <w:pStyle w:val="TOC2"/>
            <w:tabs>
              <w:tab w:val="left" w:pos="960"/>
              <w:tab w:val="right" w:leader="dot" w:pos="9350"/>
            </w:tabs>
            <w:rPr>
              <w:noProof/>
              <w:kern w:val="2"/>
              <w:sz w:val="24"/>
              <w:szCs w:val="24"/>
              <w:lang w:val="en-US"/>
              <w14:ligatures w14:val="standardContextual"/>
            </w:rPr>
          </w:pPr>
          <w:hyperlink w:anchor="_Toc222069425" w:history="1">
            <w:r w:rsidRPr="00674DCC">
              <w:rPr>
                <w:rStyle w:val="Hyperlink"/>
                <w:noProof/>
              </w:rPr>
              <w:t>3.7</w:t>
            </w:r>
            <w:r>
              <w:rPr>
                <w:noProof/>
                <w:kern w:val="2"/>
                <w:sz w:val="24"/>
                <w:szCs w:val="24"/>
                <w:lang w:val="en-US"/>
                <w14:ligatures w14:val="standardContextual"/>
              </w:rPr>
              <w:tab/>
            </w:r>
            <w:r w:rsidRPr="00674DCC">
              <w:rPr>
                <w:rStyle w:val="Hyperlink"/>
                <w:noProof/>
              </w:rPr>
              <w:t>CONTRAINTES ET LIMITES</w:t>
            </w:r>
            <w:r>
              <w:rPr>
                <w:noProof/>
                <w:webHidden/>
              </w:rPr>
              <w:tab/>
            </w:r>
            <w:r>
              <w:rPr>
                <w:noProof/>
                <w:webHidden/>
              </w:rPr>
              <w:fldChar w:fldCharType="begin"/>
            </w:r>
            <w:r>
              <w:rPr>
                <w:noProof/>
                <w:webHidden/>
              </w:rPr>
              <w:instrText xml:space="preserve"> PAGEREF _Toc222069425 \h </w:instrText>
            </w:r>
            <w:r>
              <w:rPr>
                <w:noProof/>
                <w:webHidden/>
              </w:rPr>
            </w:r>
            <w:r>
              <w:rPr>
                <w:noProof/>
                <w:webHidden/>
              </w:rPr>
              <w:fldChar w:fldCharType="separate"/>
            </w:r>
            <w:r>
              <w:rPr>
                <w:noProof/>
                <w:webHidden/>
              </w:rPr>
              <w:t>21</w:t>
            </w:r>
            <w:r>
              <w:rPr>
                <w:noProof/>
                <w:webHidden/>
              </w:rPr>
              <w:fldChar w:fldCharType="end"/>
            </w:r>
          </w:hyperlink>
        </w:p>
        <w:p w14:paraId="75947B6F" w14:textId="58389183" w:rsidR="007E1232" w:rsidRDefault="007E1232">
          <w:pPr>
            <w:pStyle w:val="TOC3"/>
            <w:tabs>
              <w:tab w:val="left" w:pos="1200"/>
              <w:tab w:val="right" w:leader="dot" w:pos="9350"/>
            </w:tabs>
            <w:rPr>
              <w:noProof/>
              <w:kern w:val="2"/>
              <w:sz w:val="24"/>
              <w:szCs w:val="24"/>
              <w:lang w:val="en-US"/>
              <w14:ligatures w14:val="standardContextual"/>
            </w:rPr>
          </w:pPr>
          <w:hyperlink w:anchor="_Toc222069426" w:history="1">
            <w:r w:rsidRPr="00674DCC">
              <w:rPr>
                <w:rStyle w:val="Hyperlink"/>
                <w:noProof/>
              </w:rPr>
              <w:t>3.7.1</w:t>
            </w:r>
            <w:r>
              <w:rPr>
                <w:noProof/>
                <w:kern w:val="2"/>
                <w:sz w:val="24"/>
                <w:szCs w:val="24"/>
                <w:lang w:val="en-US"/>
                <w14:ligatures w14:val="standardContextual"/>
              </w:rPr>
              <w:tab/>
            </w:r>
            <w:r w:rsidRPr="00674DCC">
              <w:rPr>
                <w:rStyle w:val="Hyperlink"/>
                <w:noProof/>
              </w:rPr>
              <w:t>Contraintes sécuritaires et logistiques</w:t>
            </w:r>
            <w:r>
              <w:rPr>
                <w:noProof/>
                <w:webHidden/>
              </w:rPr>
              <w:tab/>
            </w:r>
            <w:r>
              <w:rPr>
                <w:noProof/>
                <w:webHidden/>
              </w:rPr>
              <w:fldChar w:fldCharType="begin"/>
            </w:r>
            <w:r>
              <w:rPr>
                <w:noProof/>
                <w:webHidden/>
              </w:rPr>
              <w:instrText xml:space="preserve"> PAGEREF _Toc222069426 \h </w:instrText>
            </w:r>
            <w:r>
              <w:rPr>
                <w:noProof/>
                <w:webHidden/>
              </w:rPr>
            </w:r>
            <w:r>
              <w:rPr>
                <w:noProof/>
                <w:webHidden/>
              </w:rPr>
              <w:fldChar w:fldCharType="separate"/>
            </w:r>
            <w:r>
              <w:rPr>
                <w:noProof/>
                <w:webHidden/>
              </w:rPr>
              <w:t>21</w:t>
            </w:r>
            <w:r>
              <w:rPr>
                <w:noProof/>
                <w:webHidden/>
              </w:rPr>
              <w:fldChar w:fldCharType="end"/>
            </w:r>
          </w:hyperlink>
        </w:p>
        <w:p w14:paraId="5C505280" w14:textId="01B0B276" w:rsidR="007E1232" w:rsidRDefault="007E1232">
          <w:pPr>
            <w:pStyle w:val="TOC3"/>
            <w:tabs>
              <w:tab w:val="left" w:pos="1200"/>
              <w:tab w:val="right" w:leader="dot" w:pos="9350"/>
            </w:tabs>
            <w:rPr>
              <w:noProof/>
              <w:kern w:val="2"/>
              <w:sz w:val="24"/>
              <w:szCs w:val="24"/>
              <w:lang w:val="en-US"/>
              <w14:ligatures w14:val="standardContextual"/>
            </w:rPr>
          </w:pPr>
          <w:hyperlink w:anchor="_Toc222069427" w:history="1">
            <w:r w:rsidRPr="00674DCC">
              <w:rPr>
                <w:rStyle w:val="Hyperlink"/>
                <w:noProof/>
              </w:rPr>
              <w:t>3.7.2</w:t>
            </w:r>
            <w:r>
              <w:rPr>
                <w:noProof/>
                <w:kern w:val="2"/>
                <w:sz w:val="24"/>
                <w:szCs w:val="24"/>
                <w:lang w:val="en-US"/>
                <w14:ligatures w14:val="standardContextual"/>
              </w:rPr>
              <w:tab/>
            </w:r>
            <w:r w:rsidRPr="00674DCC">
              <w:rPr>
                <w:rStyle w:val="Hyperlink"/>
                <w:noProof/>
              </w:rPr>
              <w:t>Contraintes de conception et d’adaptation méthodologique</w:t>
            </w:r>
            <w:r>
              <w:rPr>
                <w:noProof/>
                <w:webHidden/>
              </w:rPr>
              <w:tab/>
            </w:r>
            <w:r>
              <w:rPr>
                <w:noProof/>
                <w:webHidden/>
              </w:rPr>
              <w:fldChar w:fldCharType="begin"/>
            </w:r>
            <w:r>
              <w:rPr>
                <w:noProof/>
                <w:webHidden/>
              </w:rPr>
              <w:instrText xml:space="preserve"> PAGEREF _Toc222069427 \h </w:instrText>
            </w:r>
            <w:r>
              <w:rPr>
                <w:noProof/>
                <w:webHidden/>
              </w:rPr>
            </w:r>
            <w:r>
              <w:rPr>
                <w:noProof/>
                <w:webHidden/>
              </w:rPr>
              <w:fldChar w:fldCharType="separate"/>
            </w:r>
            <w:r>
              <w:rPr>
                <w:noProof/>
                <w:webHidden/>
              </w:rPr>
              <w:t>22</w:t>
            </w:r>
            <w:r>
              <w:rPr>
                <w:noProof/>
                <w:webHidden/>
              </w:rPr>
              <w:fldChar w:fldCharType="end"/>
            </w:r>
          </w:hyperlink>
        </w:p>
        <w:p w14:paraId="1079D809" w14:textId="0B822CE8" w:rsidR="007E1232" w:rsidRDefault="007E1232">
          <w:pPr>
            <w:pStyle w:val="TOC3"/>
            <w:tabs>
              <w:tab w:val="left" w:pos="1200"/>
              <w:tab w:val="right" w:leader="dot" w:pos="9350"/>
            </w:tabs>
            <w:rPr>
              <w:noProof/>
              <w:kern w:val="2"/>
              <w:sz w:val="24"/>
              <w:szCs w:val="24"/>
              <w:lang w:val="en-US"/>
              <w14:ligatures w14:val="standardContextual"/>
            </w:rPr>
          </w:pPr>
          <w:hyperlink w:anchor="_Toc222069428" w:history="1">
            <w:r w:rsidRPr="00674DCC">
              <w:rPr>
                <w:rStyle w:val="Hyperlink"/>
                <w:noProof/>
              </w:rPr>
              <w:t>3.7.3</w:t>
            </w:r>
            <w:r>
              <w:rPr>
                <w:noProof/>
                <w:kern w:val="2"/>
                <w:sz w:val="24"/>
                <w:szCs w:val="24"/>
                <w:lang w:val="en-US"/>
                <w14:ligatures w14:val="standardContextual"/>
              </w:rPr>
              <w:tab/>
            </w:r>
            <w:r w:rsidRPr="00674DCC">
              <w:rPr>
                <w:rStyle w:val="Hyperlink"/>
                <w:noProof/>
              </w:rPr>
              <w:t>Contraintes liées à la base de sondage et à la représentativité</w:t>
            </w:r>
            <w:r>
              <w:rPr>
                <w:noProof/>
                <w:webHidden/>
              </w:rPr>
              <w:tab/>
            </w:r>
            <w:r>
              <w:rPr>
                <w:noProof/>
                <w:webHidden/>
              </w:rPr>
              <w:fldChar w:fldCharType="begin"/>
            </w:r>
            <w:r>
              <w:rPr>
                <w:noProof/>
                <w:webHidden/>
              </w:rPr>
              <w:instrText xml:space="preserve"> PAGEREF _Toc222069428 \h </w:instrText>
            </w:r>
            <w:r>
              <w:rPr>
                <w:noProof/>
                <w:webHidden/>
              </w:rPr>
            </w:r>
            <w:r>
              <w:rPr>
                <w:noProof/>
                <w:webHidden/>
              </w:rPr>
              <w:fldChar w:fldCharType="separate"/>
            </w:r>
            <w:r>
              <w:rPr>
                <w:noProof/>
                <w:webHidden/>
              </w:rPr>
              <w:t>22</w:t>
            </w:r>
            <w:r>
              <w:rPr>
                <w:noProof/>
                <w:webHidden/>
              </w:rPr>
              <w:fldChar w:fldCharType="end"/>
            </w:r>
          </w:hyperlink>
        </w:p>
        <w:p w14:paraId="2D619B73" w14:textId="00499990" w:rsidR="007E1232" w:rsidRDefault="007E1232">
          <w:pPr>
            <w:pStyle w:val="TOC3"/>
            <w:tabs>
              <w:tab w:val="left" w:pos="1200"/>
              <w:tab w:val="right" w:leader="dot" w:pos="9350"/>
            </w:tabs>
            <w:rPr>
              <w:noProof/>
              <w:kern w:val="2"/>
              <w:sz w:val="24"/>
              <w:szCs w:val="24"/>
              <w:lang w:val="en-US"/>
              <w14:ligatures w14:val="standardContextual"/>
            </w:rPr>
          </w:pPr>
          <w:hyperlink w:anchor="_Toc222069429" w:history="1">
            <w:r w:rsidRPr="00674DCC">
              <w:rPr>
                <w:rStyle w:val="Hyperlink"/>
                <w:noProof/>
              </w:rPr>
              <w:t>3.7.4</w:t>
            </w:r>
            <w:r>
              <w:rPr>
                <w:noProof/>
                <w:kern w:val="2"/>
                <w:sz w:val="24"/>
                <w:szCs w:val="24"/>
                <w:lang w:val="en-US"/>
                <w14:ligatures w14:val="standardContextual"/>
              </w:rPr>
              <w:tab/>
            </w:r>
            <w:r w:rsidRPr="00674DCC">
              <w:rPr>
                <w:rStyle w:val="Hyperlink"/>
                <w:noProof/>
              </w:rPr>
              <w:t>Limites analytiques et de mesure</w:t>
            </w:r>
            <w:r>
              <w:rPr>
                <w:noProof/>
                <w:webHidden/>
              </w:rPr>
              <w:tab/>
            </w:r>
            <w:r>
              <w:rPr>
                <w:noProof/>
                <w:webHidden/>
              </w:rPr>
              <w:fldChar w:fldCharType="begin"/>
            </w:r>
            <w:r>
              <w:rPr>
                <w:noProof/>
                <w:webHidden/>
              </w:rPr>
              <w:instrText xml:space="preserve"> PAGEREF _Toc222069429 \h </w:instrText>
            </w:r>
            <w:r>
              <w:rPr>
                <w:noProof/>
                <w:webHidden/>
              </w:rPr>
            </w:r>
            <w:r>
              <w:rPr>
                <w:noProof/>
                <w:webHidden/>
              </w:rPr>
              <w:fldChar w:fldCharType="separate"/>
            </w:r>
            <w:r>
              <w:rPr>
                <w:noProof/>
                <w:webHidden/>
              </w:rPr>
              <w:t>22</w:t>
            </w:r>
            <w:r>
              <w:rPr>
                <w:noProof/>
                <w:webHidden/>
              </w:rPr>
              <w:fldChar w:fldCharType="end"/>
            </w:r>
          </w:hyperlink>
        </w:p>
        <w:p w14:paraId="14955DE0" w14:textId="4614A9F8" w:rsidR="007E1232" w:rsidRDefault="007E1232">
          <w:pPr>
            <w:pStyle w:val="TOC3"/>
            <w:tabs>
              <w:tab w:val="left" w:pos="1200"/>
              <w:tab w:val="right" w:leader="dot" w:pos="9350"/>
            </w:tabs>
            <w:rPr>
              <w:noProof/>
              <w:kern w:val="2"/>
              <w:sz w:val="24"/>
              <w:szCs w:val="24"/>
              <w:lang w:val="en-US"/>
              <w14:ligatures w14:val="standardContextual"/>
            </w:rPr>
          </w:pPr>
          <w:hyperlink w:anchor="_Toc222069430" w:history="1">
            <w:r w:rsidRPr="00674DCC">
              <w:rPr>
                <w:rStyle w:val="Hyperlink"/>
                <w:noProof/>
              </w:rPr>
              <w:t>3.7.5</w:t>
            </w:r>
            <w:r>
              <w:rPr>
                <w:noProof/>
                <w:kern w:val="2"/>
                <w:sz w:val="24"/>
                <w:szCs w:val="24"/>
                <w:lang w:val="en-US"/>
                <w14:ligatures w14:val="standardContextual"/>
              </w:rPr>
              <w:tab/>
            </w:r>
            <w:r w:rsidRPr="00674DCC">
              <w:rPr>
                <w:rStyle w:val="Hyperlink"/>
                <w:noProof/>
              </w:rPr>
              <w:t>Portée des résultats et précautions d’interprétation</w:t>
            </w:r>
            <w:r>
              <w:rPr>
                <w:noProof/>
                <w:webHidden/>
              </w:rPr>
              <w:tab/>
            </w:r>
            <w:r>
              <w:rPr>
                <w:noProof/>
                <w:webHidden/>
              </w:rPr>
              <w:fldChar w:fldCharType="begin"/>
            </w:r>
            <w:r>
              <w:rPr>
                <w:noProof/>
                <w:webHidden/>
              </w:rPr>
              <w:instrText xml:space="preserve"> PAGEREF _Toc222069430 \h </w:instrText>
            </w:r>
            <w:r>
              <w:rPr>
                <w:noProof/>
                <w:webHidden/>
              </w:rPr>
            </w:r>
            <w:r>
              <w:rPr>
                <w:noProof/>
                <w:webHidden/>
              </w:rPr>
              <w:fldChar w:fldCharType="separate"/>
            </w:r>
            <w:r>
              <w:rPr>
                <w:noProof/>
                <w:webHidden/>
              </w:rPr>
              <w:t>23</w:t>
            </w:r>
            <w:r>
              <w:rPr>
                <w:noProof/>
                <w:webHidden/>
              </w:rPr>
              <w:fldChar w:fldCharType="end"/>
            </w:r>
          </w:hyperlink>
        </w:p>
        <w:p w14:paraId="413F1EB6" w14:textId="440E0A0D" w:rsidR="007E1232" w:rsidRDefault="007E1232">
          <w:pPr>
            <w:pStyle w:val="TOC2"/>
            <w:tabs>
              <w:tab w:val="left" w:pos="960"/>
              <w:tab w:val="right" w:leader="dot" w:pos="9350"/>
            </w:tabs>
            <w:rPr>
              <w:noProof/>
              <w:kern w:val="2"/>
              <w:sz w:val="24"/>
              <w:szCs w:val="24"/>
              <w:lang w:val="en-US"/>
              <w14:ligatures w14:val="standardContextual"/>
            </w:rPr>
          </w:pPr>
          <w:hyperlink w:anchor="_Toc222069431" w:history="1">
            <w:r w:rsidRPr="00674DCC">
              <w:rPr>
                <w:rStyle w:val="Hyperlink"/>
                <w:noProof/>
              </w:rPr>
              <w:t>3.8</w:t>
            </w:r>
            <w:r>
              <w:rPr>
                <w:noProof/>
                <w:kern w:val="2"/>
                <w:sz w:val="24"/>
                <w:szCs w:val="24"/>
                <w:lang w:val="en-US"/>
                <w14:ligatures w14:val="standardContextual"/>
              </w:rPr>
              <w:tab/>
            </w:r>
            <w:r w:rsidRPr="00674DCC">
              <w:rPr>
                <w:rStyle w:val="Hyperlink"/>
                <w:noProof/>
              </w:rPr>
              <w:t>COLLECTE DE DONNÉES</w:t>
            </w:r>
            <w:r>
              <w:rPr>
                <w:noProof/>
                <w:webHidden/>
              </w:rPr>
              <w:tab/>
            </w:r>
            <w:r>
              <w:rPr>
                <w:noProof/>
                <w:webHidden/>
              </w:rPr>
              <w:fldChar w:fldCharType="begin"/>
            </w:r>
            <w:r>
              <w:rPr>
                <w:noProof/>
                <w:webHidden/>
              </w:rPr>
              <w:instrText xml:space="preserve"> PAGEREF _Toc222069431 \h </w:instrText>
            </w:r>
            <w:r>
              <w:rPr>
                <w:noProof/>
                <w:webHidden/>
              </w:rPr>
            </w:r>
            <w:r>
              <w:rPr>
                <w:noProof/>
                <w:webHidden/>
              </w:rPr>
              <w:fldChar w:fldCharType="separate"/>
            </w:r>
            <w:r>
              <w:rPr>
                <w:noProof/>
                <w:webHidden/>
              </w:rPr>
              <w:t>23</w:t>
            </w:r>
            <w:r>
              <w:rPr>
                <w:noProof/>
                <w:webHidden/>
              </w:rPr>
              <w:fldChar w:fldCharType="end"/>
            </w:r>
          </w:hyperlink>
        </w:p>
        <w:p w14:paraId="2D89F8C5" w14:textId="65578ECB" w:rsidR="007E1232" w:rsidRDefault="007E1232">
          <w:pPr>
            <w:pStyle w:val="TOC3"/>
            <w:tabs>
              <w:tab w:val="left" w:pos="1200"/>
              <w:tab w:val="right" w:leader="dot" w:pos="9350"/>
            </w:tabs>
            <w:rPr>
              <w:noProof/>
              <w:kern w:val="2"/>
              <w:sz w:val="24"/>
              <w:szCs w:val="24"/>
              <w:lang w:val="en-US"/>
              <w14:ligatures w14:val="standardContextual"/>
            </w:rPr>
          </w:pPr>
          <w:hyperlink w:anchor="_Toc222069432" w:history="1">
            <w:r w:rsidRPr="00674DCC">
              <w:rPr>
                <w:rStyle w:val="Hyperlink"/>
                <w:noProof/>
                <w:lang w:val="fr-HT"/>
              </w:rPr>
              <w:t>3.8.1</w:t>
            </w:r>
            <w:r>
              <w:rPr>
                <w:noProof/>
                <w:kern w:val="2"/>
                <w:sz w:val="24"/>
                <w:szCs w:val="24"/>
                <w:lang w:val="en-US"/>
                <w14:ligatures w14:val="standardContextual"/>
              </w:rPr>
              <w:tab/>
            </w:r>
            <w:r w:rsidRPr="00674DCC">
              <w:rPr>
                <w:rStyle w:val="Hyperlink"/>
                <w:noProof/>
                <w:lang w:val="fr-HT"/>
              </w:rPr>
              <w:t>Outils et administration</w:t>
            </w:r>
            <w:r>
              <w:rPr>
                <w:noProof/>
                <w:webHidden/>
              </w:rPr>
              <w:tab/>
            </w:r>
            <w:r>
              <w:rPr>
                <w:noProof/>
                <w:webHidden/>
              </w:rPr>
              <w:fldChar w:fldCharType="begin"/>
            </w:r>
            <w:r>
              <w:rPr>
                <w:noProof/>
                <w:webHidden/>
              </w:rPr>
              <w:instrText xml:space="preserve"> PAGEREF _Toc222069432 \h </w:instrText>
            </w:r>
            <w:r>
              <w:rPr>
                <w:noProof/>
                <w:webHidden/>
              </w:rPr>
            </w:r>
            <w:r>
              <w:rPr>
                <w:noProof/>
                <w:webHidden/>
              </w:rPr>
              <w:fldChar w:fldCharType="separate"/>
            </w:r>
            <w:r>
              <w:rPr>
                <w:noProof/>
                <w:webHidden/>
              </w:rPr>
              <w:t>23</w:t>
            </w:r>
            <w:r>
              <w:rPr>
                <w:noProof/>
                <w:webHidden/>
              </w:rPr>
              <w:fldChar w:fldCharType="end"/>
            </w:r>
          </w:hyperlink>
        </w:p>
        <w:p w14:paraId="21197070" w14:textId="0DDBD919" w:rsidR="007E1232" w:rsidRDefault="007E1232">
          <w:pPr>
            <w:pStyle w:val="TOC2"/>
            <w:tabs>
              <w:tab w:val="left" w:pos="960"/>
              <w:tab w:val="right" w:leader="dot" w:pos="9350"/>
            </w:tabs>
            <w:rPr>
              <w:noProof/>
              <w:kern w:val="2"/>
              <w:sz w:val="24"/>
              <w:szCs w:val="24"/>
              <w:lang w:val="en-US"/>
              <w14:ligatures w14:val="standardContextual"/>
            </w:rPr>
          </w:pPr>
          <w:hyperlink w:anchor="_Toc222069433" w:history="1">
            <w:r w:rsidRPr="00674DCC">
              <w:rPr>
                <w:rStyle w:val="Hyperlink"/>
                <w:noProof/>
              </w:rPr>
              <w:t>3.9</w:t>
            </w:r>
            <w:r>
              <w:rPr>
                <w:noProof/>
                <w:kern w:val="2"/>
                <w:sz w:val="24"/>
                <w:szCs w:val="24"/>
                <w:lang w:val="en-US"/>
                <w14:ligatures w14:val="standardContextual"/>
              </w:rPr>
              <w:tab/>
            </w:r>
            <w:r w:rsidRPr="00674DCC">
              <w:rPr>
                <w:rStyle w:val="Hyperlink"/>
                <w:noProof/>
              </w:rPr>
              <w:t>TRAITEMENT ET NETTOYAGE DES DONNÉES</w:t>
            </w:r>
            <w:r>
              <w:rPr>
                <w:noProof/>
                <w:webHidden/>
              </w:rPr>
              <w:tab/>
            </w:r>
            <w:r>
              <w:rPr>
                <w:noProof/>
                <w:webHidden/>
              </w:rPr>
              <w:fldChar w:fldCharType="begin"/>
            </w:r>
            <w:r>
              <w:rPr>
                <w:noProof/>
                <w:webHidden/>
              </w:rPr>
              <w:instrText xml:space="preserve"> PAGEREF _Toc222069433 \h </w:instrText>
            </w:r>
            <w:r>
              <w:rPr>
                <w:noProof/>
                <w:webHidden/>
              </w:rPr>
            </w:r>
            <w:r>
              <w:rPr>
                <w:noProof/>
                <w:webHidden/>
              </w:rPr>
              <w:fldChar w:fldCharType="separate"/>
            </w:r>
            <w:r>
              <w:rPr>
                <w:noProof/>
                <w:webHidden/>
              </w:rPr>
              <w:t>23</w:t>
            </w:r>
            <w:r>
              <w:rPr>
                <w:noProof/>
                <w:webHidden/>
              </w:rPr>
              <w:fldChar w:fldCharType="end"/>
            </w:r>
          </w:hyperlink>
        </w:p>
        <w:p w14:paraId="67FB4E7A" w14:textId="7A6C7883" w:rsidR="007E1232" w:rsidRDefault="007E1232">
          <w:pPr>
            <w:pStyle w:val="TOC3"/>
            <w:tabs>
              <w:tab w:val="left" w:pos="1200"/>
              <w:tab w:val="right" w:leader="dot" w:pos="9350"/>
            </w:tabs>
            <w:rPr>
              <w:noProof/>
              <w:kern w:val="2"/>
              <w:sz w:val="24"/>
              <w:szCs w:val="24"/>
              <w:lang w:val="en-US"/>
              <w14:ligatures w14:val="standardContextual"/>
            </w:rPr>
          </w:pPr>
          <w:hyperlink w:anchor="_Toc222069434" w:history="1">
            <w:r w:rsidRPr="00674DCC">
              <w:rPr>
                <w:rStyle w:val="Hyperlink"/>
                <w:rFonts w:eastAsia="Lustria"/>
                <w:noProof/>
                <w:lang w:val="fr-HT"/>
              </w:rPr>
              <w:t>3.9.1</w:t>
            </w:r>
            <w:r>
              <w:rPr>
                <w:noProof/>
                <w:kern w:val="2"/>
                <w:sz w:val="24"/>
                <w:szCs w:val="24"/>
                <w:lang w:val="en-US"/>
                <w14:ligatures w14:val="standardContextual"/>
              </w:rPr>
              <w:tab/>
            </w:r>
            <w:r w:rsidRPr="00674DCC">
              <w:rPr>
                <w:rStyle w:val="Hyperlink"/>
                <w:rFonts w:eastAsia="Lustria"/>
                <w:noProof/>
                <w:lang w:val="fr-HT"/>
              </w:rPr>
              <w:t>Analyse des données</w:t>
            </w:r>
            <w:r>
              <w:rPr>
                <w:noProof/>
                <w:webHidden/>
              </w:rPr>
              <w:tab/>
            </w:r>
            <w:r>
              <w:rPr>
                <w:noProof/>
                <w:webHidden/>
              </w:rPr>
              <w:fldChar w:fldCharType="begin"/>
            </w:r>
            <w:r>
              <w:rPr>
                <w:noProof/>
                <w:webHidden/>
              </w:rPr>
              <w:instrText xml:space="preserve"> PAGEREF _Toc222069434 \h </w:instrText>
            </w:r>
            <w:r>
              <w:rPr>
                <w:noProof/>
                <w:webHidden/>
              </w:rPr>
            </w:r>
            <w:r>
              <w:rPr>
                <w:noProof/>
                <w:webHidden/>
              </w:rPr>
              <w:fldChar w:fldCharType="separate"/>
            </w:r>
            <w:r>
              <w:rPr>
                <w:noProof/>
                <w:webHidden/>
              </w:rPr>
              <w:t>24</w:t>
            </w:r>
            <w:r>
              <w:rPr>
                <w:noProof/>
                <w:webHidden/>
              </w:rPr>
              <w:fldChar w:fldCharType="end"/>
            </w:r>
          </w:hyperlink>
        </w:p>
        <w:p w14:paraId="2EFE9DB3" w14:textId="096335DC" w:rsidR="007E1232" w:rsidRDefault="007E1232">
          <w:pPr>
            <w:pStyle w:val="TOC1"/>
            <w:tabs>
              <w:tab w:val="left" w:pos="440"/>
              <w:tab w:val="right" w:leader="dot" w:pos="9350"/>
            </w:tabs>
            <w:rPr>
              <w:noProof/>
              <w:kern w:val="2"/>
              <w:sz w:val="24"/>
              <w:szCs w:val="24"/>
              <w:lang w:val="en-US"/>
              <w14:ligatures w14:val="standardContextual"/>
            </w:rPr>
          </w:pPr>
          <w:hyperlink w:anchor="_Toc222069435" w:history="1">
            <w:r w:rsidRPr="00674DCC">
              <w:rPr>
                <w:rStyle w:val="Hyperlink"/>
                <w:noProof/>
              </w:rPr>
              <w:t>4</w:t>
            </w:r>
            <w:r>
              <w:rPr>
                <w:noProof/>
                <w:kern w:val="2"/>
                <w:sz w:val="24"/>
                <w:szCs w:val="24"/>
                <w:lang w:val="en-US"/>
                <w14:ligatures w14:val="standardContextual"/>
              </w:rPr>
              <w:tab/>
            </w:r>
            <w:r w:rsidRPr="00674DCC">
              <w:rPr>
                <w:rStyle w:val="Hyperlink"/>
                <w:noProof/>
              </w:rPr>
              <w:t xml:space="preserve">ETAT DES LIEUX DETAILLES DES INDICATEURS PAR LOCALITES </w:t>
            </w:r>
            <w:r>
              <w:rPr>
                <w:noProof/>
                <w:webHidden/>
              </w:rPr>
              <w:tab/>
            </w:r>
            <w:r>
              <w:rPr>
                <w:noProof/>
                <w:webHidden/>
              </w:rPr>
              <w:fldChar w:fldCharType="begin"/>
            </w:r>
            <w:r>
              <w:rPr>
                <w:noProof/>
                <w:webHidden/>
              </w:rPr>
              <w:instrText xml:space="preserve"> PAGEREF _Toc222069435 \h </w:instrText>
            </w:r>
            <w:r>
              <w:rPr>
                <w:noProof/>
                <w:webHidden/>
              </w:rPr>
            </w:r>
            <w:r>
              <w:rPr>
                <w:noProof/>
                <w:webHidden/>
              </w:rPr>
              <w:fldChar w:fldCharType="separate"/>
            </w:r>
            <w:r>
              <w:rPr>
                <w:noProof/>
                <w:webHidden/>
              </w:rPr>
              <w:t>24</w:t>
            </w:r>
            <w:r>
              <w:rPr>
                <w:noProof/>
                <w:webHidden/>
              </w:rPr>
              <w:fldChar w:fldCharType="end"/>
            </w:r>
          </w:hyperlink>
        </w:p>
        <w:p w14:paraId="78F4ADC5" w14:textId="69E4392E" w:rsidR="007E1232" w:rsidRDefault="007E1232">
          <w:pPr>
            <w:pStyle w:val="TOC2"/>
            <w:tabs>
              <w:tab w:val="left" w:pos="960"/>
              <w:tab w:val="right" w:leader="dot" w:pos="9350"/>
            </w:tabs>
            <w:rPr>
              <w:noProof/>
              <w:kern w:val="2"/>
              <w:sz w:val="24"/>
              <w:szCs w:val="24"/>
              <w:lang w:val="en-US"/>
              <w14:ligatures w14:val="standardContextual"/>
            </w:rPr>
          </w:pPr>
          <w:hyperlink w:anchor="_Toc222069436" w:history="1">
            <w:r w:rsidRPr="00674DCC">
              <w:rPr>
                <w:rStyle w:val="Hyperlink"/>
                <w:noProof/>
              </w:rPr>
              <w:t>4.1</w:t>
            </w:r>
            <w:r>
              <w:rPr>
                <w:noProof/>
                <w:kern w:val="2"/>
                <w:sz w:val="24"/>
                <w:szCs w:val="24"/>
                <w:lang w:val="en-US"/>
                <w14:ligatures w14:val="standardContextual"/>
              </w:rPr>
              <w:tab/>
            </w:r>
            <w:r w:rsidRPr="00674DCC">
              <w:rPr>
                <w:rStyle w:val="Hyperlink"/>
                <w:noProof/>
              </w:rPr>
              <w:t>CAP-HAÏTIEN : UN SOCLE DE SERVICES ET DE SÉCURITÉ À CONSOLIDER</w:t>
            </w:r>
            <w:r>
              <w:rPr>
                <w:noProof/>
                <w:webHidden/>
              </w:rPr>
              <w:tab/>
            </w:r>
            <w:r>
              <w:rPr>
                <w:noProof/>
                <w:webHidden/>
              </w:rPr>
              <w:fldChar w:fldCharType="begin"/>
            </w:r>
            <w:r>
              <w:rPr>
                <w:noProof/>
                <w:webHidden/>
              </w:rPr>
              <w:instrText xml:space="preserve"> PAGEREF _Toc222069436 \h </w:instrText>
            </w:r>
            <w:r>
              <w:rPr>
                <w:noProof/>
                <w:webHidden/>
              </w:rPr>
            </w:r>
            <w:r>
              <w:rPr>
                <w:noProof/>
                <w:webHidden/>
              </w:rPr>
              <w:fldChar w:fldCharType="separate"/>
            </w:r>
            <w:r>
              <w:rPr>
                <w:noProof/>
                <w:webHidden/>
              </w:rPr>
              <w:t>24</w:t>
            </w:r>
            <w:r>
              <w:rPr>
                <w:noProof/>
                <w:webHidden/>
              </w:rPr>
              <w:fldChar w:fldCharType="end"/>
            </w:r>
          </w:hyperlink>
        </w:p>
        <w:p w14:paraId="5DBB6549" w14:textId="0EB295BE" w:rsidR="007E1232" w:rsidRDefault="007E1232">
          <w:pPr>
            <w:pStyle w:val="TOC3"/>
            <w:tabs>
              <w:tab w:val="left" w:pos="1200"/>
              <w:tab w:val="right" w:leader="dot" w:pos="9350"/>
            </w:tabs>
            <w:rPr>
              <w:noProof/>
              <w:kern w:val="2"/>
              <w:sz w:val="24"/>
              <w:szCs w:val="24"/>
              <w:lang w:val="en-US"/>
              <w14:ligatures w14:val="standardContextual"/>
            </w:rPr>
          </w:pPr>
          <w:hyperlink w:anchor="_Toc222069437" w:history="1">
            <w:r w:rsidRPr="00674DCC">
              <w:rPr>
                <w:rStyle w:val="Hyperlink"/>
                <w:noProof/>
                <w:lang w:val="en-US"/>
              </w:rPr>
              <w:t>4.1.1</w:t>
            </w:r>
            <w:r>
              <w:rPr>
                <w:noProof/>
                <w:kern w:val="2"/>
                <w:sz w:val="24"/>
                <w:szCs w:val="24"/>
                <w:lang w:val="en-US"/>
                <w14:ligatures w14:val="standardContextual"/>
              </w:rPr>
              <w:tab/>
            </w:r>
            <w:r w:rsidRPr="00674DCC">
              <w:rPr>
                <w:rStyle w:val="Hyperlink"/>
                <w:noProof/>
                <w:lang w:val="en-US"/>
              </w:rPr>
              <w:t>Accès &amp; services sociaux</w:t>
            </w:r>
            <w:r>
              <w:rPr>
                <w:noProof/>
                <w:webHidden/>
              </w:rPr>
              <w:tab/>
            </w:r>
            <w:r>
              <w:rPr>
                <w:noProof/>
                <w:webHidden/>
              </w:rPr>
              <w:fldChar w:fldCharType="begin"/>
            </w:r>
            <w:r>
              <w:rPr>
                <w:noProof/>
                <w:webHidden/>
              </w:rPr>
              <w:instrText xml:space="preserve"> PAGEREF _Toc222069437 \h </w:instrText>
            </w:r>
            <w:r>
              <w:rPr>
                <w:noProof/>
                <w:webHidden/>
              </w:rPr>
            </w:r>
            <w:r>
              <w:rPr>
                <w:noProof/>
                <w:webHidden/>
              </w:rPr>
              <w:fldChar w:fldCharType="separate"/>
            </w:r>
            <w:r>
              <w:rPr>
                <w:noProof/>
                <w:webHidden/>
              </w:rPr>
              <w:t>24</w:t>
            </w:r>
            <w:r>
              <w:rPr>
                <w:noProof/>
                <w:webHidden/>
              </w:rPr>
              <w:fldChar w:fldCharType="end"/>
            </w:r>
          </w:hyperlink>
        </w:p>
        <w:p w14:paraId="79299222" w14:textId="2502A016" w:rsidR="007E1232" w:rsidRDefault="007E1232">
          <w:pPr>
            <w:pStyle w:val="TOC3"/>
            <w:tabs>
              <w:tab w:val="left" w:pos="1200"/>
              <w:tab w:val="right" w:leader="dot" w:pos="9350"/>
            </w:tabs>
            <w:rPr>
              <w:noProof/>
              <w:kern w:val="2"/>
              <w:sz w:val="24"/>
              <w:szCs w:val="24"/>
              <w:lang w:val="en-US"/>
              <w14:ligatures w14:val="standardContextual"/>
            </w:rPr>
          </w:pPr>
          <w:hyperlink w:anchor="_Toc222069438" w:history="1">
            <w:r w:rsidRPr="00674DCC">
              <w:rPr>
                <w:rStyle w:val="Hyperlink"/>
                <w:noProof/>
                <w:lang w:val="en-US"/>
              </w:rPr>
              <w:t>4.1.2</w:t>
            </w:r>
            <w:r>
              <w:rPr>
                <w:noProof/>
                <w:kern w:val="2"/>
                <w:sz w:val="24"/>
                <w:szCs w:val="24"/>
                <w:lang w:val="en-US"/>
                <w14:ligatures w14:val="standardContextual"/>
              </w:rPr>
              <w:tab/>
            </w:r>
            <w:r w:rsidRPr="00674DCC">
              <w:rPr>
                <w:rStyle w:val="Hyperlink"/>
                <w:noProof/>
                <w:lang w:val="en-US"/>
              </w:rPr>
              <w:t>Confiance &amp; gouvernance</w:t>
            </w:r>
            <w:r>
              <w:rPr>
                <w:noProof/>
                <w:webHidden/>
              </w:rPr>
              <w:tab/>
            </w:r>
            <w:r>
              <w:rPr>
                <w:noProof/>
                <w:webHidden/>
              </w:rPr>
              <w:fldChar w:fldCharType="begin"/>
            </w:r>
            <w:r>
              <w:rPr>
                <w:noProof/>
                <w:webHidden/>
              </w:rPr>
              <w:instrText xml:space="preserve"> PAGEREF _Toc222069438 \h </w:instrText>
            </w:r>
            <w:r>
              <w:rPr>
                <w:noProof/>
                <w:webHidden/>
              </w:rPr>
            </w:r>
            <w:r>
              <w:rPr>
                <w:noProof/>
                <w:webHidden/>
              </w:rPr>
              <w:fldChar w:fldCharType="separate"/>
            </w:r>
            <w:r>
              <w:rPr>
                <w:noProof/>
                <w:webHidden/>
              </w:rPr>
              <w:t>25</w:t>
            </w:r>
            <w:r>
              <w:rPr>
                <w:noProof/>
                <w:webHidden/>
              </w:rPr>
              <w:fldChar w:fldCharType="end"/>
            </w:r>
          </w:hyperlink>
        </w:p>
        <w:p w14:paraId="4AD822C7" w14:textId="2FD28670" w:rsidR="007E1232" w:rsidRDefault="007E1232">
          <w:pPr>
            <w:pStyle w:val="TOC3"/>
            <w:tabs>
              <w:tab w:val="left" w:pos="1200"/>
              <w:tab w:val="right" w:leader="dot" w:pos="9350"/>
            </w:tabs>
            <w:rPr>
              <w:noProof/>
              <w:kern w:val="2"/>
              <w:sz w:val="24"/>
              <w:szCs w:val="24"/>
              <w:lang w:val="en-US"/>
              <w14:ligatures w14:val="standardContextual"/>
            </w:rPr>
          </w:pPr>
          <w:hyperlink w:anchor="_Toc222069439" w:history="1">
            <w:r w:rsidRPr="00674DCC">
              <w:rPr>
                <w:rStyle w:val="Hyperlink"/>
                <w:noProof/>
                <w:lang w:val="en-US"/>
              </w:rPr>
              <w:t>4.1.3</w:t>
            </w:r>
            <w:r>
              <w:rPr>
                <w:noProof/>
                <w:kern w:val="2"/>
                <w:sz w:val="24"/>
                <w:szCs w:val="24"/>
                <w:lang w:val="en-US"/>
                <w14:ligatures w14:val="standardContextual"/>
              </w:rPr>
              <w:tab/>
            </w:r>
            <w:r w:rsidRPr="00674DCC">
              <w:rPr>
                <w:rStyle w:val="Hyperlink"/>
                <w:noProof/>
                <w:lang w:val="en-US"/>
              </w:rPr>
              <w:t>Sécurité &amp; cohésion</w:t>
            </w:r>
            <w:r>
              <w:rPr>
                <w:noProof/>
                <w:webHidden/>
              </w:rPr>
              <w:tab/>
            </w:r>
            <w:r>
              <w:rPr>
                <w:noProof/>
                <w:webHidden/>
              </w:rPr>
              <w:fldChar w:fldCharType="begin"/>
            </w:r>
            <w:r>
              <w:rPr>
                <w:noProof/>
                <w:webHidden/>
              </w:rPr>
              <w:instrText xml:space="preserve"> PAGEREF _Toc222069439 \h </w:instrText>
            </w:r>
            <w:r>
              <w:rPr>
                <w:noProof/>
                <w:webHidden/>
              </w:rPr>
            </w:r>
            <w:r>
              <w:rPr>
                <w:noProof/>
                <w:webHidden/>
              </w:rPr>
              <w:fldChar w:fldCharType="separate"/>
            </w:r>
            <w:r>
              <w:rPr>
                <w:noProof/>
                <w:webHidden/>
              </w:rPr>
              <w:t>25</w:t>
            </w:r>
            <w:r>
              <w:rPr>
                <w:noProof/>
                <w:webHidden/>
              </w:rPr>
              <w:fldChar w:fldCharType="end"/>
            </w:r>
          </w:hyperlink>
        </w:p>
        <w:p w14:paraId="60BB1305" w14:textId="4D2D2818" w:rsidR="007E1232" w:rsidRDefault="007E1232">
          <w:pPr>
            <w:pStyle w:val="TOC2"/>
            <w:tabs>
              <w:tab w:val="left" w:pos="960"/>
              <w:tab w:val="right" w:leader="dot" w:pos="9350"/>
            </w:tabs>
            <w:rPr>
              <w:noProof/>
              <w:kern w:val="2"/>
              <w:sz w:val="24"/>
              <w:szCs w:val="24"/>
              <w:lang w:val="en-US"/>
              <w14:ligatures w14:val="standardContextual"/>
            </w:rPr>
          </w:pPr>
          <w:hyperlink w:anchor="_Toc222069440" w:history="1">
            <w:r w:rsidRPr="00674DCC">
              <w:rPr>
                <w:rStyle w:val="Hyperlink"/>
                <w:noProof/>
              </w:rPr>
              <w:t>4.2</w:t>
            </w:r>
            <w:r>
              <w:rPr>
                <w:noProof/>
                <w:kern w:val="2"/>
                <w:sz w:val="24"/>
                <w:szCs w:val="24"/>
                <w:lang w:val="en-US"/>
                <w14:ligatures w14:val="standardContextual"/>
              </w:rPr>
              <w:tab/>
            </w:r>
            <w:r w:rsidRPr="00674DCC">
              <w:rPr>
                <w:rStyle w:val="Hyperlink"/>
                <w:noProof/>
              </w:rPr>
              <w:t>LES CAYES : SCOLARISATION FORTE, DÉFICIT D’INFRASTRUCTURES ET DÉFI DE TRANSPARENCE</w:t>
            </w:r>
            <w:r>
              <w:rPr>
                <w:noProof/>
                <w:webHidden/>
              </w:rPr>
              <w:tab/>
            </w:r>
            <w:r>
              <w:rPr>
                <w:noProof/>
                <w:webHidden/>
              </w:rPr>
              <w:fldChar w:fldCharType="begin"/>
            </w:r>
            <w:r>
              <w:rPr>
                <w:noProof/>
                <w:webHidden/>
              </w:rPr>
              <w:instrText xml:space="preserve"> PAGEREF _Toc222069440 \h </w:instrText>
            </w:r>
            <w:r>
              <w:rPr>
                <w:noProof/>
                <w:webHidden/>
              </w:rPr>
            </w:r>
            <w:r>
              <w:rPr>
                <w:noProof/>
                <w:webHidden/>
              </w:rPr>
              <w:fldChar w:fldCharType="separate"/>
            </w:r>
            <w:r>
              <w:rPr>
                <w:noProof/>
                <w:webHidden/>
              </w:rPr>
              <w:t>25</w:t>
            </w:r>
            <w:r>
              <w:rPr>
                <w:noProof/>
                <w:webHidden/>
              </w:rPr>
              <w:fldChar w:fldCharType="end"/>
            </w:r>
          </w:hyperlink>
        </w:p>
        <w:p w14:paraId="03D581C9" w14:textId="2A8DB465" w:rsidR="007E1232" w:rsidRDefault="007E1232">
          <w:pPr>
            <w:pStyle w:val="TOC3"/>
            <w:tabs>
              <w:tab w:val="left" w:pos="1200"/>
              <w:tab w:val="right" w:leader="dot" w:pos="9350"/>
            </w:tabs>
            <w:rPr>
              <w:noProof/>
              <w:kern w:val="2"/>
              <w:sz w:val="24"/>
              <w:szCs w:val="24"/>
              <w:lang w:val="en-US"/>
              <w14:ligatures w14:val="standardContextual"/>
            </w:rPr>
          </w:pPr>
          <w:hyperlink w:anchor="_Toc222069441" w:history="1">
            <w:r w:rsidRPr="00674DCC">
              <w:rPr>
                <w:rStyle w:val="Hyperlink"/>
                <w:noProof/>
                <w:lang w:val="en-US"/>
              </w:rPr>
              <w:t>4.2.1</w:t>
            </w:r>
            <w:r>
              <w:rPr>
                <w:noProof/>
                <w:kern w:val="2"/>
                <w:sz w:val="24"/>
                <w:szCs w:val="24"/>
                <w:lang w:val="en-US"/>
                <w14:ligatures w14:val="standardContextual"/>
              </w:rPr>
              <w:tab/>
            </w:r>
            <w:r w:rsidRPr="00674DCC">
              <w:rPr>
                <w:rStyle w:val="Hyperlink"/>
                <w:noProof/>
                <w:lang w:val="en-US"/>
              </w:rPr>
              <w:t>Accès &amp; services sociaux</w:t>
            </w:r>
            <w:r>
              <w:rPr>
                <w:noProof/>
                <w:webHidden/>
              </w:rPr>
              <w:tab/>
            </w:r>
            <w:r>
              <w:rPr>
                <w:noProof/>
                <w:webHidden/>
              </w:rPr>
              <w:fldChar w:fldCharType="begin"/>
            </w:r>
            <w:r>
              <w:rPr>
                <w:noProof/>
                <w:webHidden/>
              </w:rPr>
              <w:instrText xml:space="preserve"> PAGEREF _Toc222069441 \h </w:instrText>
            </w:r>
            <w:r>
              <w:rPr>
                <w:noProof/>
                <w:webHidden/>
              </w:rPr>
            </w:r>
            <w:r>
              <w:rPr>
                <w:noProof/>
                <w:webHidden/>
              </w:rPr>
              <w:fldChar w:fldCharType="separate"/>
            </w:r>
            <w:r>
              <w:rPr>
                <w:noProof/>
                <w:webHidden/>
              </w:rPr>
              <w:t>25</w:t>
            </w:r>
            <w:r>
              <w:rPr>
                <w:noProof/>
                <w:webHidden/>
              </w:rPr>
              <w:fldChar w:fldCharType="end"/>
            </w:r>
          </w:hyperlink>
        </w:p>
        <w:p w14:paraId="30E09CC4" w14:textId="6D30A637" w:rsidR="007E1232" w:rsidRDefault="007E1232">
          <w:pPr>
            <w:pStyle w:val="TOC3"/>
            <w:tabs>
              <w:tab w:val="left" w:pos="1200"/>
              <w:tab w:val="right" w:leader="dot" w:pos="9350"/>
            </w:tabs>
            <w:rPr>
              <w:noProof/>
              <w:kern w:val="2"/>
              <w:sz w:val="24"/>
              <w:szCs w:val="24"/>
              <w:lang w:val="en-US"/>
              <w14:ligatures w14:val="standardContextual"/>
            </w:rPr>
          </w:pPr>
          <w:hyperlink w:anchor="_Toc222069442" w:history="1">
            <w:r w:rsidRPr="00674DCC">
              <w:rPr>
                <w:rStyle w:val="Hyperlink"/>
                <w:noProof/>
                <w:lang w:val="en-US"/>
              </w:rPr>
              <w:t>4.2.2</w:t>
            </w:r>
            <w:r>
              <w:rPr>
                <w:noProof/>
                <w:kern w:val="2"/>
                <w:sz w:val="24"/>
                <w:szCs w:val="24"/>
                <w:lang w:val="en-US"/>
                <w14:ligatures w14:val="standardContextual"/>
              </w:rPr>
              <w:tab/>
            </w:r>
            <w:r w:rsidRPr="00674DCC">
              <w:rPr>
                <w:rStyle w:val="Hyperlink"/>
                <w:noProof/>
                <w:lang w:val="en-US"/>
              </w:rPr>
              <w:t>Confiance &amp; gouvernance</w:t>
            </w:r>
            <w:r>
              <w:rPr>
                <w:noProof/>
                <w:webHidden/>
              </w:rPr>
              <w:tab/>
            </w:r>
            <w:r>
              <w:rPr>
                <w:noProof/>
                <w:webHidden/>
              </w:rPr>
              <w:fldChar w:fldCharType="begin"/>
            </w:r>
            <w:r>
              <w:rPr>
                <w:noProof/>
                <w:webHidden/>
              </w:rPr>
              <w:instrText xml:space="preserve"> PAGEREF _Toc222069442 \h </w:instrText>
            </w:r>
            <w:r>
              <w:rPr>
                <w:noProof/>
                <w:webHidden/>
              </w:rPr>
            </w:r>
            <w:r>
              <w:rPr>
                <w:noProof/>
                <w:webHidden/>
              </w:rPr>
              <w:fldChar w:fldCharType="separate"/>
            </w:r>
            <w:r>
              <w:rPr>
                <w:noProof/>
                <w:webHidden/>
              </w:rPr>
              <w:t>25</w:t>
            </w:r>
            <w:r>
              <w:rPr>
                <w:noProof/>
                <w:webHidden/>
              </w:rPr>
              <w:fldChar w:fldCharType="end"/>
            </w:r>
          </w:hyperlink>
        </w:p>
        <w:p w14:paraId="33EACD24" w14:textId="18190053" w:rsidR="007E1232" w:rsidRDefault="007E1232">
          <w:pPr>
            <w:pStyle w:val="TOC3"/>
            <w:tabs>
              <w:tab w:val="left" w:pos="1200"/>
              <w:tab w:val="right" w:leader="dot" w:pos="9350"/>
            </w:tabs>
            <w:rPr>
              <w:noProof/>
              <w:kern w:val="2"/>
              <w:sz w:val="24"/>
              <w:szCs w:val="24"/>
              <w:lang w:val="en-US"/>
              <w14:ligatures w14:val="standardContextual"/>
            </w:rPr>
          </w:pPr>
          <w:hyperlink w:anchor="_Toc222069443" w:history="1">
            <w:r w:rsidRPr="00674DCC">
              <w:rPr>
                <w:rStyle w:val="Hyperlink"/>
                <w:noProof/>
                <w:lang w:val="en-US"/>
              </w:rPr>
              <w:t>4.2.3</w:t>
            </w:r>
            <w:r>
              <w:rPr>
                <w:noProof/>
                <w:kern w:val="2"/>
                <w:sz w:val="24"/>
                <w:szCs w:val="24"/>
                <w:lang w:val="en-US"/>
                <w14:ligatures w14:val="standardContextual"/>
              </w:rPr>
              <w:tab/>
            </w:r>
            <w:r w:rsidRPr="00674DCC">
              <w:rPr>
                <w:rStyle w:val="Hyperlink"/>
                <w:noProof/>
                <w:lang w:val="en-US"/>
              </w:rPr>
              <w:t>Sécurité &amp; cohésion</w:t>
            </w:r>
            <w:r>
              <w:rPr>
                <w:noProof/>
                <w:webHidden/>
              </w:rPr>
              <w:tab/>
            </w:r>
            <w:r>
              <w:rPr>
                <w:noProof/>
                <w:webHidden/>
              </w:rPr>
              <w:fldChar w:fldCharType="begin"/>
            </w:r>
            <w:r>
              <w:rPr>
                <w:noProof/>
                <w:webHidden/>
              </w:rPr>
              <w:instrText xml:space="preserve"> PAGEREF _Toc222069443 \h </w:instrText>
            </w:r>
            <w:r>
              <w:rPr>
                <w:noProof/>
                <w:webHidden/>
              </w:rPr>
            </w:r>
            <w:r>
              <w:rPr>
                <w:noProof/>
                <w:webHidden/>
              </w:rPr>
              <w:fldChar w:fldCharType="separate"/>
            </w:r>
            <w:r>
              <w:rPr>
                <w:noProof/>
                <w:webHidden/>
              </w:rPr>
              <w:t>25</w:t>
            </w:r>
            <w:r>
              <w:rPr>
                <w:noProof/>
                <w:webHidden/>
              </w:rPr>
              <w:fldChar w:fldCharType="end"/>
            </w:r>
          </w:hyperlink>
        </w:p>
        <w:p w14:paraId="51CCB1EC" w14:textId="1169CE86" w:rsidR="007E1232" w:rsidRDefault="007E1232">
          <w:pPr>
            <w:pStyle w:val="TOC2"/>
            <w:tabs>
              <w:tab w:val="left" w:pos="960"/>
              <w:tab w:val="right" w:leader="dot" w:pos="9350"/>
            </w:tabs>
            <w:rPr>
              <w:noProof/>
              <w:kern w:val="2"/>
              <w:sz w:val="24"/>
              <w:szCs w:val="24"/>
              <w:lang w:val="en-US"/>
              <w14:ligatures w14:val="standardContextual"/>
            </w:rPr>
          </w:pPr>
          <w:hyperlink w:anchor="_Toc222069444" w:history="1">
            <w:r w:rsidRPr="00674DCC">
              <w:rPr>
                <w:rStyle w:val="Hyperlink"/>
                <w:noProof/>
              </w:rPr>
              <w:t>4.3</w:t>
            </w:r>
            <w:r>
              <w:rPr>
                <w:noProof/>
                <w:kern w:val="2"/>
                <w:sz w:val="24"/>
                <w:szCs w:val="24"/>
                <w:lang w:val="en-US"/>
                <w14:ligatures w14:val="standardContextual"/>
              </w:rPr>
              <w:tab/>
            </w:r>
            <w:r w:rsidRPr="00674DCC">
              <w:rPr>
                <w:rStyle w:val="Hyperlink"/>
                <w:noProof/>
              </w:rPr>
              <w:t>TABARRE : CRISE DE SÉCURITÉ ET DÉFI MULTIDIMENSIONNEL</w:t>
            </w:r>
            <w:r>
              <w:rPr>
                <w:noProof/>
                <w:webHidden/>
              </w:rPr>
              <w:tab/>
            </w:r>
            <w:r>
              <w:rPr>
                <w:noProof/>
                <w:webHidden/>
              </w:rPr>
              <w:fldChar w:fldCharType="begin"/>
            </w:r>
            <w:r>
              <w:rPr>
                <w:noProof/>
                <w:webHidden/>
              </w:rPr>
              <w:instrText xml:space="preserve"> PAGEREF _Toc222069444 \h </w:instrText>
            </w:r>
            <w:r>
              <w:rPr>
                <w:noProof/>
                <w:webHidden/>
              </w:rPr>
            </w:r>
            <w:r>
              <w:rPr>
                <w:noProof/>
                <w:webHidden/>
              </w:rPr>
              <w:fldChar w:fldCharType="separate"/>
            </w:r>
            <w:r>
              <w:rPr>
                <w:noProof/>
                <w:webHidden/>
              </w:rPr>
              <w:t>26</w:t>
            </w:r>
            <w:r>
              <w:rPr>
                <w:noProof/>
                <w:webHidden/>
              </w:rPr>
              <w:fldChar w:fldCharType="end"/>
            </w:r>
          </w:hyperlink>
        </w:p>
        <w:p w14:paraId="34D28E64" w14:textId="4E053F84" w:rsidR="007E1232" w:rsidRDefault="007E1232">
          <w:pPr>
            <w:pStyle w:val="TOC3"/>
            <w:tabs>
              <w:tab w:val="left" w:pos="1200"/>
              <w:tab w:val="right" w:leader="dot" w:pos="9350"/>
            </w:tabs>
            <w:rPr>
              <w:noProof/>
              <w:kern w:val="2"/>
              <w:sz w:val="24"/>
              <w:szCs w:val="24"/>
              <w:lang w:val="en-US"/>
              <w14:ligatures w14:val="standardContextual"/>
            </w:rPr>
          </w:pPr>
          <w:hyperlink w:anchor="_Toc222069445" w:history="1">
            <w:r w:rsidRPr="00674DCC">
              <w:rPr>
                <w:rStyle w:val="Hyperlink"/>
                <w:noProof/>
                <w:lang w:val="en-US"/>
              </w:rPr>
              <w:t>4.3.1</w:t>
            </w:r>
            <w:r>
              <w:rPr>
                <w:noProof/>
                <w:kern w:val="2"/>
                <w:sz w:val="24"/>
                <w:szCs w:val="24"/>
                <w:lang w:val="en-US"/>
                <w14:ligatures w14:val="standardContextual"/>
              </w:rPr>
              <w:tab/>
            </w:r>
            <w:r w:rsidRPr="00674DCC">
              <w:rPr>
                <w:rStyle w:val="Hyperlink"/>
                <w:noProof/>
                <w:lang w:val="en-US"/>
              </w:rPr>
              <w:t>Accès &amp; services sociaux</w:t>
            </w:r>
            <w:r>
              <w:rPr>
                <w:noProof/>
                <w:webHidden/>
              </w:rPr>
              <w:tab/>
            </w:r>
            <w:r>
              <w:rPr>
                <w:noProof/>
                <w:webHidden/>
              </w:rPr>
              <w:fldChar w:fldCharType="begin"/>
            </w:r>
            <w:r>
              <w:rPr>
                <w:noProof/>
                <w:webHidden/>
              </w:rPr>
              <w:instrText xml:space="preserve"> PAGEREF _Toc222069445 \h </w:instrText>
            </w:r>
            <w:r>
              <w:rPr>
                <w:noProof/>
                <w:webHidden/>
              </w:rPr>
            </w:r>
            <w:r>
              <w:rPr>
                <w:noProof/>
                <w:webHidden/>
              </w:rPr>
              <w:fldChar w:fldCharType="separate"/>
            </w:r>
            <w:r>
              <w:rPr>
                <w:noProof/>
                <w:webHidden/>
              </w:rPr>
              <w:t>26</w:t>
            </w:r>
            <w:r>
              <w:rPr>
                <w:noProof/>
                <w:webHidden/>
              </w:rPr>
              <w:fldChar w:fldCharType="end"/>
            </w:r>
          </w:hyperlink>
        </w:p>
        <w:p w14:paraId="0CAD5C23" w14:textId="6EF503C8" w:rsidR="007E1232" w:rsidRDefault="007E1232">
          <w:pPr>
            <w:pStyle w:val="TOC3"/>
            <w:tabs>
              <w:tab w:val="left" w:pos="1200"/>
              <w:tab w:val="right" w:leader="dot" w:pos="9350"/>
            </w:tabs>
            <w:rPr>
              <w:noProof/>
              <w:kern w:val="2"/>
              <w:sz w:val="24"/>
              <w:szCs w:val="24"/>
              <w:lang w:val="en-US"/>
              <w14:ligatures w14:val="standardContextual"/>
            </w:rPr>
          </w:pPr>
          <w:hyperlink w:anchor="_Toc222069446" w:history="1">
            <w:r w:rsidRPr="00674DCC">
              <w:rPr>
                <w:rStyle w:val="Hyperlink"/>
                <w:noProof/>
                <w:lang w:val="en-US"/>
              </w:rPr>
              <w:t>4.3.2</w:t>
            </w:r>
            <w:r>
              <w:rPr>
                <w:noProof/>
                <w:kern w:val="2"/>
                <w:sz w:val="24"/>
                <w:szCs w:val="24"/>
                <w:lang w:val="en-US"/>
                <w14:ligatures w14:val="standardContextual"/>
              </w:rPr>
              <w:tab/>
            </w:r>
            <w:r w:rsidRPr="00674DCC">
              <w:rPr>
                <w:rStyle w:val="Hyperlink"/>
                <w:noProof/>
                <w:lang w:val="en-US"/>
              </w:rPr>
              <w:t>Confiance &amp; gouvernance</w:t>
            </w:r>
            <w:r>
              <w:rPr>
                <w:noProof/>
                <w:webHidden/>
              </w:rPr>
              <w:tab/>
            </w:r>
            <w:r>
              <w:rPr>
                <w:noProof/>
                <w:webHidden/>
              </w:rPr>
              <w:fldChar w:fldCharType="begin"/>
            </w:r>
            <w:r>
              <w:rPr>
                <w:noProof/>
                <w:webHidden/>
              </w:rPr>
              <w:instrText xml:space="preserve"> PAGEREF _Toc222069446 \h </w:instrText>
            </w:r>
            <w:r>
              <w:rPr>
                <w:noProof/>
                <w:webHidden/>
              </w:rPr>
            </w:r>
            <w:r>
              <w:rPr>
                <w:noProof/>
                <w:webHidden/>
              </w:rPr>
              <w:fldChar w:fldCharType="separate"/>
            </w:r>
            <w:r>
              <w:rPr>
                <w:noProof/>
                <w:webHidden/>
              </w:rPr>
              <w:t>26</w:t>
            </w:r>
            <w:r>
              <w:rPr>
                <w:noProof/>
                <w:webHidden/>
              </w:rPr>
              <w:fldChar w:fldCharType="end"/>
            </w:r>
          </w:hyperlink>
        </w:p>
        <w:p w14:paraId="71B45AF7" w14:textId="14D4EEDA" w:rsidR="007E1232" w:rsidRDefault="007E1232">
          <w:pPr>
            <w:pStyle w:val="TOC3"/>
            <w:tabs>
              <w:tab w:val="left" w:pos="1200"/>
              <w:tab w:val="right" w:leader="dot" w:pos="9350"/>
            </w:tabs>
            <w:rPr>
              <w:noProof/>
              <w:kern w:val="2"/>
              <w:sz w:val="24"/>
              <w:szCs w:val="24"/>
              <w:lang w:val="en-US"/>
              <w14:ligatures w14:val="standardContextual"/>
            </w:rPr>
          </w:pPr>
          <w:hyperlink w:anchor="_Toc222069447" w:history="1">
            <w:r w:rsidRPr="00674DCC">
              <w:rPr>
                <w:rStyle w:val="Hyperlink"/>
                <w:noProof/>
                <w:lang w:val="en-US"/>
              </w:rPr>
              <w:t>4.3.3</w:t>
            </w:r>
            <w:r>
              <w:rPr>
                <w:noProof/>
                <w:kern w:val="2"/>
                <w:sz w:val="24"/>
                <w:szCs w:val="24"/>
                <w:lang w:val="en-US"/>
                <w14:ligatures w14:val="standardContextual"/>
              </w:rPr>
              <w:tab/>
            </w:r>
            <w:r w:rsidRPr="00674DCC">
              <w:rPr>
                <w:rStyle w:val="Hyperlink"/>
                <w:noProof/>
                <w:lang w:val="en-US"/>
              </w:rPr>
              <w:t>Sécurité &amp; cohésion</w:t>
            </w:r>
            <w:r>
              <w:rPr>
                <w:noProof/>
                <w:webHidden/>
              </w:rPr>
              <w:tab/>
            </w:r>
            <w:r>
              <w:rPr>
                <w:noProof/>
                <w:webHidden/>
              </w:rPr>
              <w:fldChar w:fldCharType="begin"/>
            </w:r>
            <w:r>
              <w:rPr>
                <w:noProof/>
                <w:webHidden/>
              </w:rPr>
              <w:instrText xml:space="preserve"> PAGEREF _Toc222069447 \h </w:instrText>
            </w:r>
            <w:r>
              <w:rPr>
                <w:noProof/>
                <w:webHidden/>
              </w:rPr>
            </w:r>
            <w:r>
              <w:rPr>
                <w:noProof/>
                <w:webHidden/>
              </w:rPr>
              <w:fldChar w:fldCharType="separate"/>
            </w:r>
            <w:r>
              <w:rPr>
                <w:noProof/>
                <w:webHidden/>
              </w:rPr>
              <w:t>26</w:t>
            </w:r>
            <w:r>
              <w:rPr>
                <w:noProof/>
                <w:webHidden/>
              </w:rPr>
              <w:fldChar w:fldCharType="end"/>
            </w:r>
          </w:hyperlink>
        </w:p>
        <w:p w14:paraId="2F12B509" w14:textId="569D461D" w:rsidR="007E1232" w:rsidRDefault="007E1232">
          <w:pPr>
            <w:pStyle w:val="TOC3"/>
            <w:tabs>
              <w:tab w:val="left" w:pos="1200"/>
              <w:tab w:val="right" w:leader="dot" w:pos="9350"/>
            </w:tabs>
            <w:rPr>
              <w:noProof/>
              <w:kern w:val="2"/>
              <w:sz w:val="24"/>
              <w:szCs w:val="24"/>
              <w:lang w:val="en-US"/>
              <w14:ligatures w14:val="standardContextual"/>
            </w:rPr>
          </w:pPr>
          <w:hyperlink w:anchor="_Toc222069448" w:history="1">
            <w:r w:rsidRPr="00674DCC">
              <w:rPr>
                <w:rStyle w:val="Hyperlink"/>
                <w:noProof/>
              </w:rPr>
              <w:t>4.3.4</w:t>
            </w:r>
            <w:r>
              <w:rPr>
                <w:noProof/>
                <w:kern w:val="2"/>
                <w:sz w:val="24"/>
                <w:szCs w:val="24"/>
                <w:lang w:val="en-US"/>
                <w14:ligatures w14:val="standardContextual"/>
              </w:rPr>
              <w:tab/>
            </w:r>
            <w:r w:rsidRPr="00674DCC">
              <w:rPr>
                <w:rStyle w:val="Hyperlink"/>
                <w:noProof/>
              </w:rPr>
              <w:t>Lecture comparative et implications pour le projet</w:t>
            </w:r>
            <w:r>
              <w:rPr>
                <w:noProof/>
                <w:webHidden/>
              </w:rPr>
              <w:tab/>
            </w:r>
            <w:r>
              <w:rPr>
                <w:noProof/>
                <w:webHidden/>
              </w:rPr>
              <w:fldChar w:fldCharType="begin"/>
            </w:r>
            <w:r>
              <w:rPr>
                <w:noProof/>
                <w:webHidden/>
              </w:rPr>
              <w:instrText xml:space="preserve"> PAGEREF _Toc222069448 \h </w:instrText>
            </w:r>
            <w:r>
              <w:rPr>
                <w:noProof/>
                <w:webHidden/>
              </w:rPr>
            </w:r>
            <w:r>
              <w:rPr>
                <w:noProof/>
                <w:webHidden/>
              </w:rPr>
              <w:fldChar w:fldCharType="separate"/>
            </w:r>
            <w:r>
              <w:rPr>
                <w:noProof/>
                <w:webHidden/>
              </w:rPr>
              <w:t>26</w:t>
            </w:r>
            <w:r>
              <w:rPr>
                <w:noProof/>
                <w:webHidden/>
              </w:rPr>
              <w:fldChar w:fldCharType="end"/>
            </w:r>
          </w:hyperlink>
        </w:p>
        <w:p w14:paraId="7BB7E51F" w14:textId="576EA358" w:rsidR="007E1232" w:rsidRDefault="007E1232">
          <w:pPr>
            <w:pStyle w:val="TOC2"/>
            <w:tabs>
              <w:tab w:val="left" w:pos="960"/>
              <w:tab w:val="right" w:leader="dot" w:pos="9350"/>
            </w:tabs>
            <w:rPr>
              <w:noProof/>
              <w:kern w:val="2"/>
              <w:sz w:val="24"/>
              <w:szCs w:val="24"/>
              <w:lang w:val="en-US"/>
              <w14:ligatures w14:val="standardContextual"/>
            </w:rPr>
          </w:pPr>
          <w:hyperlink w:anchor="_Toc222069449" w:history="1">
            <w:r w:rsidRPr="00674DCC">
              <w:rPr>
                <w:rStyle w:val="Hyperlink"/>
                <w:noProof/>
              </w:rPr>
              <w:t>4.4</w:t>
            </w:r>
            <w:r>
              <w:rPr>
                <w:noProof/>
                <w:kern w:val="2"/>
                <w:sz w:val="24"/>
                <w:szCs w:val="24"/>
                <w:lang w:val="en-US"/>
                <w14:ligatures w14:val="standardContextual"/>
              </w:rPr>
              <w:tab/>
            </w:r>
            <w:r w:rsidRPr="00674DCC">
              <w:rPr>
                <w:rStyle w:val="Hyperlink"/>
                <w:noProof/>
              </w:rPr>
              <w:t>Résultat 1 (Confiance, participation, réactivité)</w:t>
            </w:r>
            <w:r>
              <w:rPr>
                <w:noProof/>
                <w:webHidden/>
              </w:rPr>
              <w:tab/>
            </w:r>
            <w:r>
              <w:rPr>
                <w:noProof/>
                <w:webHidden/>
              </w:rPr>
              <w:fldChar w:fldCharType="begin"/>
            </w:r>
            <w:r>
              <w:rPr>
                <w:noProof/>
                <w:webHidden/>
              </w:rPr>
              <w:instrText xml:space="preserve"> PAGEREF _Toc222069449 \h </w:instrText>
            </w:r>
            <w:r>
              <w:rPr>
                <w:noProof/>
                <w:webHidden/>
              </w:rPr>
            </w:r>
            <w:r>
              <w:rPr>
                <w:noProof/>
                <w:webHidden/>
              </w:rPr>
              <w:fldChar w:fldCharType="separate"/>
            </w:r>
            <w:r>
              <w:rPr>
                <w:noProof/>
                <w:webHidden/>
              </w:rPr>
              <w:t>1</w:t>
            </w:r>
            <w:r>
              <w:rPr>
                <w:noProof/>
                <w:webHidden/>
              </w:rPr>
              <w:fldChar w:fldCharType="end"/>
            </w:r>
          </w:hyperlink>
        </w:p>
        <w:p w14:paraId="58DDC1B5" w14:textId="46340871" w:rsidR="007E1232" w:rsidRDefault="007E1232">
          <w:pPr>
            <w:pStyle w:val="TOC2"/>
            <w:tabs>
              <w:tab w:val="left" w:pos="960"/>
              <w:tab w:val="right" w:leader="dot" w:pos="9350"/>
            </w:tabs>
            <w:rPr>
              <w:noProof/>
              <w:kern w:val="2"/>
              <w:sz w:val="24"/>
              <w:szCs w:val="24"/>
              <w:lang w:val="en-US"/>
              <w14:ligatures w14:val="standardContextual"/>
            </w:rPr>
          </w:pPr>
          <w:hyperlink w:anchor="_Toc222069450" w:history="1">
            <w:r w:rsidRPr="00674DCC">
              <w:rPr>
                <w:rStyle w:val="Hyperlink"/>
                <w:noProof/>
              </w:rPr>
              <w:t>4.5</w:t>
            </w:r>
            <w:r>
              <w:rPr>
                <w:noProof/>
                <w:kern w:val="2"/>
                <w:sz w:val="24"/>
                <w:szCs w:val="24"/>
                <w:lang w:val="en-US"/>
                <w14:ligatures w14:val="standardContextual"/>
              </w:rPr>
              <w:tab/>
            </w:r>
            <w:r w:rsidRPr="00674DCC">
              <w:rPr>
                <w:rStyle w:val="Hyperlink"/>
                <w:noProof/>
              </w:rPr>
              <w:t>Résultat 2 (Sécurité, justice, relèvement)</w:t>
            </w:r>
            <w:r>
              <w:rPr>
                <w:noProof/>
                <w:webHidden/>
              </w:rPr>
              <w:tab/>
            </w:r>
            <w:r>
              <w:rPr>
                <w:noProof/>
                <w:webHidden/>
              </w:rPr>
              <w:fldChar w:fldCharType="begin"/>
            </w:r>
            <w:r>
              <w:rPr>
                <w:noProof/>
                <w:webHidden/>
              </w:rPr>
              <w:instrText xml:space="preserve"> PAGEREF _Toc222069450 \h </w:instrText>
            </w:r>
            <w:r>
              <w:rPr>
                <w:noProof/>
                <w:webHidden/>
              </w:rPr>
            </w:r>
            <w:r>
              <w:rPr>
                <w:noProof/>
                <w:webHidden/>
              </w:rPr>
              <w:fldChar w:fldCharType="separate"/>
            </w:r>
            <w:r>
              <w:rPr>
                <w:noProof/>
                <w:webHidden/>
              </w:rPr>
              <w:t>2</w:t>
            </w:r>
            <w:r>
              <w:rPr>
                <w:noProof/>
                <w:webHidden/>
              </w:rPr>
              <w:fldChar w:fldCharType="end"/>
            </w:r>
          </w:hyperlink>
        </w:p>
        <w:p w14:paraId="4E5D28E0" w14:textId="63E2B06F" w:rsidR="007E1232" w:rsidRDefault="007E1232">
          <w:pPr>
            <w:pStyle w:val="TOC2"/>
            <w:tabs>
              <w:tab w:val="left" w:pos="960"/>
              <w:tab w:val="right" w:leader="dot" w:pos="9350"/>
            </w:tabs>
            <w:rPr>
              <w:noProof/>
              <w:kern w:val="2"/>
              <w:sz w:val="24"/>
              <w:szCs w:val="24"/>
              <w:lang w:val="en-US"/>
              <w14:ligatures w14:val="standardContextual"/>
            </w:rPr>
          </w:pPr>
          <w:hyperlink w:anchor="_Toc222069451" w:history="1">
            <w:r w:rsidRPr="00674DCC">
              <w:rPr>
                <w:rStyle w:val="Hyperlink"/>
                <w:noProof/>
              </w:rPr>
              <w:t>4.6</w:t>
            </w:r>
            <w:r>
              <w:rPr>
                <w:noProof/>
                <w:kern w:val="2"/>
                <w:sz w:val="24"/>
                <w:szCs w:val="24"/>
                <w:lang w:val="en-US"/>
                <w14:ligatures w14:val="standardContextual"/>
              </w:rPr>
              <w:tab/>
            </w:r>
            <w:r w:rsidRPr="00674DCC">
              <w:rPr>
                <w:rStyle w:val="Hyperlink"/>
                <w:noProof/>
              </w:rPr>
              <w:t>Résultat 3 (Satisfaction gouvernance &amp; services, dialogue, information)</w:t>
            </w:r>
            <w:r>
              <w:rPr>
                <w:noProof/>
                <w:webHidden/>
              </w:rPr>
              <w:tab/>
            </w:r>
            <w:r>
              <w:rPr>
                <w:noProof/>
                <w:webHidden/>
              </w:rPr>
              <w:fldChar w:fldCharType="begin"/>
            </w:r>
            <w:r>
              <w:rPr>
                <w:noProof/>
                <w:webHidden/>
              </w:rPr>
              <w:instrText xml:space="preserve"> PAGEREF _Toc222069451 \h </w:instrText>
            </w:r>
            <w:r>
              <w:rPr>
                <w:noProof/>
                <w:webHidden/>
              </w:rPr>
            </w:r>
            <w:r>
              <w:rPr>
                <w:noProof/>
                <w:webHidden/>
              </w:rPr>
              <w:fldChar w:fldCharType="separate"/>
            </w:r>
            <w:r>
              <w:rPr>
                <w:noProof/>
                <w:webHidden/>
              </w:rPr>
              <w:t>2</w:t>
            </w:r>
            <w:r>
              <w:rPr>
                <w:noProof/>
                <w:webHidden/>
              </w:rPr>
              <w:fldChar w:fldCharType="end"/>
            </w:r>
          </w:hyperlink>
        </w:p>
        <w:p w14:paraId="66F5F755" w14:textId="7202CC0D" w:rsidR="007E1232" w:rsidRDefault="007E1232">
          <w:pPr>
            <w:pStyle w:val="TOC1"/>
            <w:tabs>
              <w:tab w:val="left" w:pos="440"/>
              <w:tab w:val="right" w:leader="dot" w:pos="9350"/>
            </w:tabs>
            <w:rPr>
              <w:noProof/>
              <w:kern w:val="2"/>
              <w:sz w:val="24"/>
              <w:szCs w:val="24"/>
              <w:lang w:val="en-US"/>
              <w14:ligatures w14:val="standardContextual"/>
            </w:rPr>
          </w:pPr>
          <w:hyperlink w:anchor="_Toc222069452" w:history="1">
            <w:r w:rsidRPr="00674DCC">
              <w:rPr>
                <w:rStyle w:val="Hyperlink"/>
                <w:noProof/>
              </w:rPr>
              <w:t>5</w:t>
            </w:r>
            <w:r>
              <w:rPr>
                <w:noProof/>
                <w:kern w:val="2"/>
                <w:sz w:val="24"/>
                <w:szCs w:val="24"/>
                <w:lang w:val="en-US"/>
                <w14:ligatures w14:val="standardContextual"/>
              </w:rPr>
              <w:tab/>
            </w:r>
            <w:r w:rsidRPr="00674DCC">
              <w:rPr>
                <w:rStyle w:val="Hyperlink"/>
                <w:noProof/>
              </w:rPr>
              <w:t xml:space="preserve">SYNTHESE DES INDICATEURS ET LEUR SITUATION DE REFERENCE </w:t>
            </w:r>
            <w:r>
              <w:rPr>
                <w:noProof/>
                <w:webHidden/>
              </w:rPr>
              <w:tab/>
            </w:r>
            <w:r>
              <w:rPr>
                <w:noProof/>
                <w:webHidden/>
              </w:rPr>
              <w:fldChar w:fldCharType="begin"/>
            </w:r>
            <w:r>
              <w:rPr>
                <w:noProof/>
                <w:webHidden/>
              </w:rPr>
              <w:instrText xml:space="preserve"> PAGEREF _Toc222069452 \h </w:instrText>
            </w:r>
            <w:r>
              <w:rPr>
                <w:noProof/>
                <w:webHidden/>
              </w:rPr>
            </w:r>
            <w:r>
              <w:rPr>
                <w:noProof/>
                <w:webHidden/>
              </w:rPr>
              <w:fldChar w:fldCharType="separate"/>
            </w:r>
            <w:r>
              <w:rPr>
                <w:noProof/>
                <w:webHidden/>
              </w:rPr>
              <w:t>1</w:t>
            </w:r>
            <w:r>
              <w:rPr>
                <w:noProof/>
                <w:webHidden/>
              </w:rPr>
              <w:fldChar w:fldCharType="end"/>
            </w:r>
          </w:hyperlink>
        </w:p>
        <w:p w14:paraId="051E6F8B" w14:textId="6EB1DEC7" w:rsidR="007E1232" w:rsidRDefault="007E1232">
          <w:pPr>
            <w:pStyle w:val="TOC2"/>
            <w:tabs>
              <w:tab w:val="left" w:pos="960"/>
              <w:tab w:val="right" w:leader="dot" w:pos="9350"/>
            </w:tabs>
            <w:rPr>
              <w:noProof/>
              <w:kern w:val="2"/>
              <w:sz w:val="24"/>
              <w:szCs w:val="24"/>
              <w:lang w:val="en-US"/>
              <w14:ligatures w14:val="standardContextual"/>
            </w:rPr>
          </w:pPr>
          <w:hyperlink w:anchor="_Toc222069453" w:history="1">
            <w:r w:rsidRPr="00674DCC">
              <w:rPr>
                <w:rStyle w:val="Hyperlink"/>
                <w:noProof/>
              </w:rPr>
              <w:t>5.1</w:t>
            </w:r>
            <w:r>
              <w:rPr>
                <w:noProof/>
                <w:kern w:val="2"/>
                <w:sz w:val="24"/>
                <w:szCs w:val="24"/>
                <w:lang w:val="en-US"/>
                <w14:ligatures w14:val="standardContextual"/>
              </w:rPr>
              <w:tab/>
            </w:r>
            <w:r w:rsidRPr="00674DCC">
              <w:rPr>
                <w:rStyle w:val="Hyperlink"/>
                <w:noProof/>
              </w:rPr>
              <w:t>APERÇU DES RÉSULTATS</w:t>
            </w:r>
            <w:r>
              <w:rPr>
                <w:noProof/>
                <w:webHidden/>
              </w:rPr>
              <w:tab/>
            </w:r>
            <w:r>
              <w:rPr>
                <w:noProof/>
                <w:webHidden/>
              </w:rPr>
              <w:fldChar w:fldCharType="begin"/>
            </w:r>
            <w:r>
              <w:rPr>
                <w:noProof/>
                <w:webHidden/>
              </w:rPr>
              <w:instrText xml:space="preserve"> PAGEREF _Toc222069453 \h </w:instrText>
            </w:r>
            <w:r>
              <w:rPr>
                <w:noProof/>
                <w:webHidden/>
              </w:rPr>
            </w:r>
            <w:r>
              <w:rPr>
                <w:noProof/>
                <w:webHidden/>
              </w:rPr>
              <w:fldChar w:fldCharType="separate"/>
            </w:r>
            <w:r>
              <w:rPr>
                <w:noProof/>
                <w:webHidden/>
              </w:rPr>
              <w:t>3</w:t>
            </w:r>
            <w:r>
              <w:rPr>
                <w:noProof/>
                <w:webHidden/>
              </w:rPr>
              <w:fldChar w:fldCharType="end"/>
            </w:r>
          </w:hyperlink>
        </w:p>
        <w:p w14:paraId="7BA9DE0A" w14:textId="3025805F" w:rsidR="007E1232" w:rsidRDefault="007E1232">
          <w:pPr>
            <w:pStyle w:val="TOC2"/>
            <w:tabs>
              <w:tab w:val="left" w:pos="960"/>
              <w:tab w:val="right" w:leader="dot" w:pos="9350"/>
            </w:tabs>
            <w:rPr>
              <w:noProof/>
              <w:kern w:val="2"/>
              <w:sz w:val="24"/>
              <w:szCs w:val="24"/>
              <w:lang w:val="en-US"/>
              <w14:ligatures w14:val="standardContextual"/>
            </w:rPr>
          </w:pPr>
          <w:hyperlink w:anchor="_Toc222069454" w:history="1">
            <w:r w:rsidRPr="00674DCC">
              <w:rPr>
                <w:rStyle w:val="Hyperlink"/>
                <w:noProof/>
              </w:rPr>
              <w:t>5.2</w:t>
            </w:r>
            <w:r>
              <w:rPr>
                <w:noProof/>
                <w:kern w:val="2"/>
                <w:sz w:val="24"/>
                <w:szCs w:val="24"/>
                <w:lang w:val="en-US"/>
                <w14:ligatures w14:val="standardContextual"/>
              </w:rPr>
              <w:tab/>
            </w:r>
            <w:r w:rsidRPr="00674DCC">
              <w:rPr>
                <w:rStyle w:val="Hyperlink"/>
                <w:noProof/>
              </w:rPr>
              <w:t>CONCLUSION ET PERSPECTIVES</w:t>
            </w:r>
            <w:r>
              <w:rPr>
                <w:noProof/>
                <w:webHidden/>
              </w:rPr>
              <w:tab/>
            </w:r>
            <w:r>
              <w:rPr>
                <w:noProof/>
                <w:webHidden/>
              </w:rPr>
              <w:fldChar w:fldCharType="begin"/>
            </w:r>
            <w:r>
              <w:rPr>
                <w:noProof/>
                <w:webHidden/>
              </w:rPr>
              <w:instrText xml:space="preserve"> PAGEREF _Toc222069454 \h </w:instrText>
            </w:r>
            <w:r>
              <w:rPr>
                <w:noProof/>
                <w:webHidden/>
              </w:rPr>
            </w:r>
            <w:r>
              <w:rPr>
                <w:noProof/>
                <w:webHidden/>
              </w:rPr>
              <w:fldChar w:fldCharType="separate"/>
            </w:r>
            <w:r>
              <w:rPr>
                <w:noProof/>
                <w:webHidden/>
              </w:rPr>
              <w:t>4</w:t>
            </w:r>
            <w:r>
              <w:rPr>
                <w:noProof/>
                <w:webHidden/>
              </w:rPr>
              <w:fldChar w:fldCharType="end"/>
            </w:r>
          </w:hyperlink>
        </w:p>
        <w:p w14:paraId="3EB82ED4" w14:textId="718F2142" w:rsidR="007E1232" w:rsidRDefault="007E1232">
          <w:pPr>
            <w:pStyle w:val="TOC2"/>
            <w:tabs>
              <w:tab w:val="left" w:pos="960"/>
              <w:tab w:val="right" w:leader="dot" w:pos="9350"/>
            </w:tabs>
            <w:rPr>
              <w:noProof/>
              <w:kern w:val="2"/>
              <w:sz w:val="24"/>
              <w:szCs w:val="24"/>
              <w:lang w:val="en-US"/>
              <w14:ligatures w14:val="standardContextual"/>
            </w:rPr>
          </w:pPr>
          <w:hyperlink w:anchor="_Toc222069455" w:history="1">
            <w:r w:rsidRPr="00674DCC">
              <w:rPr>
                <w:rStyle w:val="Hyperlink"/>
                <w:noProof/>
              </w:rPr>
              <w:t>5.3</w:t>
            </w:r>
            <w:r>
              <w:rPr>
                <w:noProof/>
                <w:kern w:val="2"/>
                <w:sz w:val="24"/>
                <w:szCs w:val="24"/>
                <w:lang w:val="en-US"/>
                <w14:ligatures w14:val="standardContextual"/>
              </w:rPr>
              <w:tab/>
            </w:r>
            <w:r w:rsidRPr="00674DCC">
              <w:rPr>
                <w:rStyle w:val="Hyperlink"/>
                <w:noProof/>
              </w:rPr>
              <w:t>RESULTATS DE L’ETUDE</w:t>
            </w:r>
            <w:r>
              <w:rPr>
                <w:noProof/>
                <w:webHidden/>
              </w:rPr>
              <w:tab/>
            </w:r>
            <w:r>
              <w:rPr>
                <w:noProof/>
                <w:webHidden/>
              </w:rPr>
              <w:fldChar w:fldCharType="begin"/>
            </w:r>
            <w:r>
              <w:rPr>
                <w:noProof/>
                <w:webHidden/>
              </w:rPr>
              <w:instrText xml:space="preserve"> PAGEREF _Toc222069455 \h </w:instrText>
            </w:r>
            <w:r>
              <w:rPr>
                <w:noProof/>
                <w:webHidden/>
              </w:rPr>
            </w:r>
            <w:r>
              <w:rPr>
                <w:noProof/>
                <w:webHidden/>
              </w:rPr>
              <w:fldChar w:fldCharType="separate"/>
            </w:r>
            <w:r>
              <w:rPr>
                <w:noProof/>
                <w:webHidden/>
              </w:rPr>
              <w:t>5</w:t>
            </w:r>
            <w:r>
              <w:rPr>
                <w:noProof/>
                <w:webHidden/>
              </w:rPr>
              <w:fldChar w:fldCharType="end"/>
            </w:r>
          </w:hyperlink>
        </w:p>
        <w:p w14:paraId="3AE944F8" w14:textId="4B8A586D" w:rsidR="007E1232" w:rsidRDefault="007E1232">
          <w:pPr>
            <w:pStyle w:val="TOC2"/>
            <w:tabs>
              <w:tab w:val="left" w:pos="960"/>
              <w:tab w:val="right" w:leader="dot" w:pos="9350"/>
            </w:tabs>
            <w:rPr>
              <w:noProof/>
              <w:kern w:val="2"/>
              <w:sz w:val="24"/>
              <w:szCs w:val="24"/>
              <w:lang w:val="en-US"/>
              <w14:ligatures w14:val="standardContextual"/>
            </w:rPr>
          </w:pPr>
          <w:hyperlink w:anchor="_Toc222069456" w:history="1">
            <w:r w:rsidRPr="00674DCC">
              <w:rPr>
                <w:rStyle w:val="Hyperlink"/>
                <w:noProof/>
              </w:rPr>
              <w:t>5.4</w:t>
            </w:r>
            <w:r>
              <w:rPr>
                <w:noProof/>
                <w:kern w:val="2"/>
                <w:sz w:val="24"/>
                <w:szCs w:val="24"/>
                <w:lang w:val="en-US"/>
                <w14:ligatures w14:val="standardContextual"/>
              </w:rPr>
              <w:tab/>
            </w:r>
            <w:r w:rsidRPr="00674DCC">
              <w:rPr>
                <w:rStyle w:val="Hyperlink"/>
                <w:noProof/>
              </w:rPr>
              <w:t>RAPPORT DE COLLECTE DE DONNÉES</w:t>
            </w:r>
            <w:r>
              <w:rPr>
                <w:noProof/>
                <w:webHidden/>
              </w:rPr>
              <w:tab/>
            </w:r>
            <w:r>
              <w:rPr>
                <w:noProof/>
                <w:webHidden/>
              </w:rPr>
              <w:fldChar w:fldCharType="begin"/>
            </w:r>
            <w:r>
              <w:rPr>
                <w:noProof/>
                <w:webHidden/>
              </w:rPr>
              <w:instrText xml:space="preserve"> PAGEREF _Toc222069456 \h </w:instrText>
            </w:r>
            <w:r>
              <w:rPr>
                <w:noProof/>
                <w:webHidden/>
              </w:rPr>
            </w:r>
            <w:r>
              <w:rPr>
                <w:noProof/>
                <w:webHidden/>
              </w:rPr>
              <w:fldChar w:fldCharType="separate"/>
            </w:r>
            <w:r>
              <w:rPr>
                <w:noProof/>
                <w:webHidden/>
              </w:rPr>
              <w:t>5</w:t>
            </w:r>
            <w:r>
              <w:rPr>
                <w:noProof/>
                <w:webHidden/>
              </w:rPr>
              <w:fldChar w:fldCharType="end"/>
            </w:r>
          </w:hyperlink>
        </w:p>
        <w:p w14:paraId="2207C2A6" w14:textId="654E5997" w:rsidR="007E1232" w:rsidRDefault="007E1232">
          <w:pPr>
            <w:pStyle w:val="TOC3"/>
            <w:tabs>
              <w:tab w:val="left" w:pos="1200"/>
              <w:tab w:val="right" w:leader="dot" w:pos="9350"/>
            </w:tabs>
            <w:rPr>
              <w:noProof/>
              <w:kern w:val="2"/>
              <w:sz w:val="24"/>
              <w:szCs w:val="24"/>
              <w:lang w:val="en-US"/>
              <w14:ligatures w14:val="standardContextual"/>
            </w:rPr>
          </w:pPr>
          <w:hyperlink w:anchor="_Toc222069457" w:history="1">
            <w:r w:rsidRPr="00674DCC">
              <w:rPr>
                <w:rStyle w:val="Hyperlink"/>
                <w:noProof/>
                <w:lang w:val="fr-HT"/>
              </w:rPr>
              <w:t>5.4.1</w:t>
            </w:r>
            <w:r>
              <w:rPr>
                <w:noProof/>
                <w:kern w:val="2"/>
                <w:sz w:val="24"/>
                <w:szCs w:val="24"/>
                <w:lang w:val="en-US"/>
                <w14:ligatures w14:val="standardContextual"/>
              </w:rPr>
              <w:tab/>
            </w:r>
            <w:r w:rsidRPr="00674DCC">
              <w:rPr>
                <w:rStyle w:val="Hyperlink"/>
                <w:noProof/>
                <w:lang w:val="fr-HT"/>
              </w:rPr>
              <w:t>Collecte de données qualitatives</w:t>
            </w:r>
            <w:r>
              <w:rPr>
                <w:noProof/>
                <w:webHidden/>
              </w:rPr>
              <w:tab/>
            </w:r>
            <w:r>
              <w:rPr>
                <w:noProof/>
                <w:webHidden/>
              </w:rPr>
              <w:fldChar w:fldCharType="begin"/>
            </w:r>
            <w:r>
              <w:rPr>
                <w:noProof/>
                <w:webHidden/>
              </w:rPr>
              <w:instrText xml:space="preserve"> PAGEREF _Toc222069457 \h </w:instrText>
            </w:r>
            <w:r>
              <w:rPr>
                <w:noProof/>
                <w:webHidden/>
              </w:rPr>
            </w:r>
            <w:r>
              <w:rPr>
                <w:noProof/>
                <w:webHidden/>
              </w:rPr>
              <w:fldChar w:fldCharType="separate"/>
            </w:r>
            <w:r>
              <w:rPr>
                <w:noProof/>
                <w:webHidden/>
              </w:rPr>
              <w:t>5</w:t>
            </w:r>
            <w:r>
              <w:rPr>
                <w:noProof/>
                <w:webHidden/>
              </w:rPr>
              <w:fldChar w:fldCharType="end"/>
            </w:r>
          </w:hyperlink>
        </w:p>
        <w:p w14:paraId="1EC32B01" w14:textId="0599033E" w:rsidR="007E1232" w:rsidRDefault="007E1232">
          <w:pPr>
            <w:pStyle w:val="TOC3"/>
            <w:tabs>
              <w:tab w:val="left" w:pos="1200"/>
              <w:tab w:val="right" w:leader="dot" w:pos="9350"/>
            </w:tabs>
            <w:rPr>
              <w:noProof/>
              <w:kern w:val="2"/>
              <w:sz w:val="24"/>
              <w:szCs w:val="24"/>
              <w:lang w:val="en-US"/>
              <w14:ligatures w14:val="standardContextual"/>
            </w:rPr>
          </w:pPr>
          <w:hyperlink w:anchor="_Toc222069458" w:history="1">
            <w:r w:rsidRPr="00674DCC">
              <w:rPr>
                <w:rStyle w:val="Hyperlink"/>
                <w:noProof/>
                <w:lang w:val="fr-HT"/>
              </w:rPr>
              <w:t>5.4.2</w:t>
            </w:r>
            <w:r>
              <w:rPr>
                <w:noProof/>
                <w:kern w:val="2"/>
                <w:sz w:val="24"/>
                <w:szCs w:val="24"/>
                <w:lang w:val="en-US"/>
                <w14:ligatures w14:val="standardContextual"/>
              </w:rPr>
              <w:tab/>
            </w:r>
            <w:r w:rsidRPr="00674DCC">
              <w:rPr>
                <w:rStyle w:val="Hyperlink"/>
                <w:noProof/>
                <w:lang w:val="fr-HT"/>
              </w:rPr>
              <w:t>Collecte de données quantitatives</w:t>
            </w:r>
            <w:r>
              <w:rPr>
                <w:noProof/>
                <w:webHidden/>
              </w:rPr>
              <w:tab/>
            </w:r>
            <w:r>
              <w:rPr>
                <w:noProof/>
                <w:webHidden/>
              </w:rPr>
              <w:fldChar w:fldCharType="begin"/>
            </w:r>
            <w:r>
              <w:rPr>
                <w:noProof/>
                <w:webHidden/>
              </w:rPr>
              <w:instrText xml:space="preserve"> PAGEREF _Toc222069458 \h </w:instrText>
            </w:r>
            <w:r>
              <w:rPr>
                <w:noProof/>
                <w:webHidden/>
              </w:rPr>
            </w:r>
            <w:r>
              <w:rPr>
                <w:noProof/>
                <w:webHidden/>
              </w:rPr>
              <w:fldChar w:fldCharType="separate"/>
            </w:r>
            <w:r>
              <w:rPr>
                <w:noProof/>
                <w:webHidden/>
              </w:rPr>
              <w:t>6</w:t>
            </w:r>
            <w:r>
              <w:rPr>
                <w:noProof/>
                <w:webHidden/>
              </w:rPr>
              <w:fldChar w:fldCharType="end"/>
            </w:r>
          </w:hyperlink>
        </w:p>
        <w:p w14:paraId="405590E4" w14:textId="50B3802D" w:rsidR="007E1232" w:rsidRDefault="007E1232">
          <w:pPr>
            <w:pStyle w:val="TOC2"/>
            <w:tabs>
              <w:tab w:val="left" w:pos="960"/>
              <w:tab w:val="right" w:leader="dot" w:pos="9350"/>
            </w:tabs>
            <w:rPr>
              <w:noProof/>
              <w:kern w:val="2"/>
              <w:sz w:val="24"/>
              <w:szCs w:val="24"/>
              <w:lang w:val="en-US"/>
              <w14:ligatures w14:val="standardContextual"/>
            </w:rPr>
          </w:pPr>
          <w:hyperlink w:anchor="_Toc222069459" w:history="1">
            <w:r w:rsidRPr="00674DCC">
              <w:rPr>
                <w:rStyle w:val="Hyperlink"/>
                <w:noProof/>
              </w:rPr>
              <w:t>5.5</w:t>
            </w:r>
            <w:r>
              <w:rPr>
                <w:noProof/>
                <w:kern w:val="2"/>
                <w:sz w:val="24"/>
                <w:szCs w:val="24"/>
                <w:lang w:val="en-US"/>
                <w14:ligatures w14:val="standardContextual"/>
              </w:rPr>
              <w:tab/>
            </w:r>
            <w:r w:rsidRPr="00674DCC">
              <w:rPr>
                <w:rStyle w:val="Hyperlink"/>
                <w:noProof/>
              </w:rPr>
              <w:t>CARACTÉRISTIQUES SOCIODÉMOGRAPHIQUES DES ACTEURS</w:t>
            </w:r>
            <w:r>
              <w:rPr>
                <w:noProof/>
                <w:webHidden/>
              </w:rPr>
              <w:tab/>
            </w:r>
            <w:r>
              <w:rPr>
                <w:noProof/>
                <w:webHidden/>
              </w:rPr>
              <w:fldChar w:fldCharType="begin"/>
            </w:r>
            <w:r>
              <w:rPr>
                <w:noProof/>
                <w:webHidden/>
              </w:rPr>
              <w:instrText xml:space="preserve"> PAGEREF _Toc222069459 \h </w:instrText>
            </w:r>
            <w:r>
              <w:rPr>
                <w:noProof/>
                <w:webHidden/>
              </w:rPr>
            </w:r>
            <w:r>
              <w:rPr>
                <w:noProof/>
                <w:webHidden/>
              </w:rPr>
              <w:fldChar w:fldCharType="separate"/>
            </w:r>
            <w:r>
              <w:rPr>
                <w:noProof/>
                <w:webHidden/>
              </w:rPr>
              <w:t>7</w:t>
            </w:r>
            <w:r>
              <w:rPr>
                <w:noProof/>
                <w:webHidden/>
              </w:rPr>
              <w:fldChar w:fldCharType="end"/>
            </w:r>
          </w:hyperlink>
        </w:p>
        <w:p w14:paraId="2DA45844" w14:textId="3FCC7199" w:rsidR="007E1232" w:rsidRDefault="007E1232">
          <w:pPr>
            <w:pStyle w:val="TOC2"/>
            <w:tabs>
              <w:tab w:val="left" w:pos="960"/>
              <w:tab w:val="right" w:leader="dot" w:pos="9350"/>
            </w:tabs>
            <w:rPr>
              <w:noProof/>
              <w:kern w:val="2"/>
              <w:sz w:val="24"/>
              <w:szCs w:val="24"/>
              <w:lang w:val="en-US"/>
              <w14:ligatures w14:val="standardContextual"/>
            </w:rPr>
          </w:pPr>
          <w:hyperlink w:anchor="_Toc222069460" w:history="1">
            <w:r w:rsidRPr="00674DCC">
              <w:rPr>
                <w:rStyle w:val="Hyperlink"/>
                <w:noProof/>
              </w:rPr>
              <w:t>5.6</w:t>
            </w:r>
            <w:r>
              <w:rPr>
                <w:noProof/>
                <w:kern w:val="2"/>
                <w:sz w:val="24"/>
                <w:szCs w:val="24"/>
                <w:lang w:val="en-US"/>
                <w14:ligatures w14:val="standardContextual"/>
              </w:rPr>
              <w:tab/>
            </w:r>
            <w:r w:rsidRPr="00674DCC">
              <w:rPr>
                <w:rStyle w:val="Hyperlink"/>
                <w:noProof/>
              </w:rPr>
              <w:t>ACCÈS &amp; QUALITÉ DES SERVICES</w:t>
            </w:r>
            <w:r>
              <w:rPr>
                <w:noProof/>
                <w:webHidden/>
              </w:rPr>
              <w:tab/>
            </w:r>
            <w:r>
              <w:rPr>
                <w:noProof/>
                <w:webHidden/>
              </w:rPr>
              <w:fldChar w:fldCharType="begin"/>
            </w:r>
            <w:r>
              <w:rPr>
                <w:noProof/>
                <w:webHidden/>
              </w:rPr>
              <w:instrText xml:space="preserve"> PAGEREF _Toc222069460 \h </w:instrText>
            </w:r>
            <w:r>
              <w:rPr>
                <w:noProof/>
                <w:webHidden/>
              </w:rPr>
            </w:r>
            <w:r>
              <w:rPr>
                <w:noProof/>
                <w:webHidden/>
              </w:rPr>
              <w:fldChar w:fldCharType="separate"/>
            </w:r>
            <w:r>
              <w:rPr>
                <w:noProof/>
                <w:webHidden/>
              </w:rPr>
              <w:t>8</w:t>
            </w:r>
            <w:r>
              <w:rPr>
                <w:noProof/>
                <w:webHidden/>
              </w:rPr>
              <w:fldChar w:fldCharType="end"/>
            </w:r>
          </w:hyperlink>
        </w:p>
        <w:p w14:paraId="14DAEF97" w14:textId="19C0C5A1" w:rsidR="007E1232" w:rsidRDefault="007E1232">
          <w:pPr>
            <w:pStyle w:val="TOC3"/>
            <w:tabs>
              <w:tab w:val="left" w:pos="1200"/>
              <w:tab w:val="right" w:leader="dot" w:pos="9350"/>
            </w:tabs>
            <w:rPr>
              <w:noProof/>
              <w:kern w:val="2"/>
              <w:sz w:val="24"/>
              <w:szCs w:val="24"/>
              <w:lang w:val="en-US"/>
              <w14:ligatures w14:val="standardContextual"/>
            </w:rPr>
          </w:pPr>
          <w:hyperlink w:anchor="_Toc222069461" w:history="1">
            <w:r w:rsidRPr="00674DCC">
              <w:rPr>
                <w:rStyle w:val="Hyperlink"/>
                <w:noProof/>
                <w:lang w:val="fr-HT"/>
              </w:rPr>
              <w:t>5.6.1</w:t>
            </w:r>
            <w:r>
              <w:rPr>
                <w:noProof/>
                <w:kern w:val="2"/>
                <w:sz w:val="24"/>
                <w:szCs w:val="24"/>
                <w:lang w:val="en-US"/>
                <w14:ligatures w14:val="standardContextual"/>
              </w:rPr>
              <w:tab/>
            </w:r>
            <w:r w:rsidRPr="00674DCC">
              <w:rPr>
                <w:rStyle w:val="Hyperlink"/>
                <w:noProof/>
                <w:lang w:val="fr-HT"/>
              </w:rPr>
              <w:t>Recours aux soins et qualité perçue</w:t>
            </w:r>
            <w:r>
              <w:rPr>
                <w:noProof/>
                <w:webHidden/>
              </w:rPr>
              <w:tab/>
            </w:r>
            <w:r>
              <w:rPr>
                <w:noProof/>
                <w:webHidden/>
              </w:rPr>
              <w:fldChar w:fldCharType="begin"/>
            </w:r>
            <w:r>
              <w:rPr>
                <w:noProof/>
                <w:webHidden/>
              </w:rPr>
              <w:instrText xml:space="preserve"> PAGEREF _Toc222069461 \h </w:instrText>
            </w:r>
            <w:r>
              <w:rPr>
                <w:noProof/>
                <w:webHidden/>
              </w:rPr>
            </w:r>
            <w:r>
              <w:rPr>
                <w:noProof/>
                <w:webHidden/>
              </w:rPr>
              <w:fldChar w:fldCharType="separate"/>
            </w:r>
            <w:r>
              <w:rPr>
                <w:noProof/>
                <w:webHidden/>
              </w:rPr>
              <w:t>8</w:t>
            </w:r>
            <w:r>
              <w:rPr>
                <w:noProof/>
                <w:webHidden/>
              </w:rPr>
              <w:fldChar w:fldCharType="end"/>
            </w:r>
          </w:hyperlink>
        </w:p>
        <w:p w14:paraId="2E2620E4" w14:textId="74A47E68" w:rsidR="007E1232" w:rsidRDefault="007E1232">
          <w:pPr>
            <w:pStyle w:val="TOC3"/>
            <w:tabs>
              <w:tab w:val="left" w:pos="1200"/>
              <w:tab w:val="right" w:leader="dot" w:pos="9350"/>
            </w:tabs>
            <w:rPr>
              <w:noProof/>
              <w:kern w:val="2"/>
              <w:sz w:val="24"/>
              <w:szCs w:val="24"/>
              <w:lang w:val="en-US"/>
              <w14:ligatures w14:val="standardContextual"/>
            </w:rPr>
          </w:pPr>
          <w:hyperlink w:anchor="_Toc222069462" w:history="1">
            <w:r w:rsidRPr="00674DCC">
              <w:rPr>
                <w:rStyle w:val="Hyperlink"/>
                <w:noProof/>
                <w:lang w:val="fr-HT"/>
              </w:rPr>
              <w:t>5.6.2</w:t>
            </w:r>
            <w:r>
              <w:rPr>
                <w:noProof/>
                <w:kern w:val="2"/>
                <w:sz w:val="24"/>
                <w:szCs w:val="24"/>
                <w:lang w:val="en-US"/>
                <w14:ligatures w14:val="standardContextual"/>
              </w:rPr>
              <w:tab/>
            </w:r>
            <w:r w:rsidRPr="00674DCC">
              <w:rPr>
                <w:rStyle w:val="Hyperlink"/>
                <w:noProof/>
                <w:lang w:val="fr-HT"/>
              </w:rPr>
              <w:t>Accès aux infrastructures essentielles (eau/électricité/assainissement).</w:t>
            </w:r>
            <w:r>
              <w:rPr>
                <w:noProof/>
                <w:webHidden/>
              </w:rPr>
              <w:tab/>
            </w:r>
            <w:r>
              <w:rPr>
                <w:noProof/>
                <w:webHidden/>
              </w:rPr>
              <w:fldChar w:fldCharType="begin"/>
            </w:r>
            <w:r>
              <w:rPr>
                <w:noProof/>
                <w:webHidden/>
              </w:rPr>
              <w:instrText xml:space="preserve"> PAGEREF _Toc222069462 \h </w:instrText>
            </w:r>
            <w:r>
              <w:rPr>
                <w:noProof/>
                <w:webHidden/>
              </w:rPr>
            </w:r>
            <w:r>
              <w:rPr>
                <w:noProof/>
                <w:webHidden/>
              </w:rPr>
              <w:fldChar w:fldCharType="separate"/>
            </w:r>
            <w:r>
              <w:rPr>
                <w:noProof/>
                <w:webHidden/>
              </w:rPr>
              <w:t>9</w:t>
            </w:r>
            <w:r>
              <w:rPr>
                <w:noProof/>
                <w:webHidden/>
              </w:rPr>
              <w:fldChar w:fldCharType="end"/>
            </w:r>
          </w:hyperlink>
        </w:p>
        <w:p w14:paraId="07C884AD" w14:textId="3A0DCDCF" w:rsidR="007E1232" w:rsidRDefault="007E1232">
          <w:pPr>
            <w:pStyle w:val="TOC3"/>
            <w:tabs>
              <w:tab w:val="left" w:pos="1200"/>
              <w:tab w:val="right" w:leader="dot" w:pos="9350"/>
            </w:tabs>
            <w:rPr>
              <w:noProof/>
              <w:kern w:val="2"/>
              <w:sz w:val="24"/>
              <w:szCs w:val="24"/>
              <w:lang w:val="en-US"/>
              <w14:ligatures w14:val="standardContextual"/>
            </w:rPr>
          </w:pPr>
          <w:hyperlink w:anchor="_Toc222069463" w:history="1">
            <w:r w:rsidRPr="00674DCC">
              <w:rPr>
                <w:rStyle w:val="Hyperlink"/>
                <w:noProof/>
                <w:lang w:val="fr-HT"/>
              </w:rPr>
              <w:t>5.6.3</w:t>
            </w:r>
            <w:r>
              <w:rPr>
                <w:noProof/>
                <w:kern w:val="2"/>
                <w:sz w:val="24"/>
                <w:szCs w:val="24"/>
                <w:lang w:val="en-US"/>
                <w14:ligatures w14:val="standardContextual"/>
              </w:rPr>
              <w:tab/>
            </w:r>
            <w:r w:rsidRPr="00674DCC">
              <w:rPr>
                <w:rStyle w:val="Hyperlink"/>
                <w:noProof/>
                <w:lang w:val="fr-HT"/>
              </w:rPr>
              <w:t>Scolarisation</w:t>
            </w:r>
            <w:r>
              <w:rPr>
                <w:noProof/>
                <w:webHidden/>
              </w:rPr>
              <w:tab/>
            </w:r>
            <w:r>
              <w:rPr>
                <w:noProof/>
                <w:webHidden/>
              </w:rPr>
              <w:fldChar w:fldCharType="begin"/>
            </w:r>
            <w:r>
              <w:rPr>
                <w:noProof/>
                <w:webHidden/>
              </w:rPr>
              <w:instrText xml:space="preserve"> PAGEREF _Toc222069463 \h </w:instrText>
            </w:r>
            <w:r>
              <w:rPr>
                <w:noProof/>
                <w:webHidden/>
              </w:rPr>
            </w:r>
            <w:r>
              <w:rPr>
                <w:noProof/>
                <w:webHidden/>
              </w:rPr>
              <w:fldChar w:fldCharType="separate"/>
            </w:r>
            <w:r>
              <w:rPr>
                <w:noProof/>
                <w:webHidden/>
              </w:rPr>
              <w:t>9</w:t>
            </w:r>
            <w:r>
              <w:rPr>
                <w:noProof/>
                <w:webHidden/>
              </w:rPr>
              <w:fldChar w:fldCharType="end"/>
            </w:r>
          </w:hyperlink>
        </w:p>
        <w:p w14:paraId="32969D04" w14:textId="3663DC81" w:rsidR="007E1232" w:rsidRDefault="007E1232">
          <w:pPr>
            <w:pStyle w:val="TOC3"/>
            <w:tabs>
              <w:tab w:val="left" w:pos="1200"/>
              <w:tab w:val="right" w:leader="dot" w:pos="9350"/>
            </w:tabs>
            <w:rPr>
              <w:noProof/>
              <w:kern w:val="2"/>
              <w:sz w:val="24"/>
              <w:szCs w:val="24"/>
              <w:lang w:val="en-US"/>
              <w14:ligatures w14:val="standardContextual"/>
            </w:rPr>
          </w:pPr>
          <w:hyperlink w:anchor="_Toc222069464" w:history="1">
            <w:r w:rsidRPr="00674DCC">
              <w:rPr>
                <w:rStyle w:val="Hyperlink"/>
                <w:noProof/>
                <w:lang w:val="fr-HT"/>
              </w:rPr>
              <w:t>5.6.4</w:t>
            </w:r>
            <w:r>
              <w:rPr>
                <w:noProof/>
                <w:kern w:val="2"/>
                <w:sz w:val="24"/>
                <w:szCs w:val="24"/>
                <w:lang w:val="en-US"/>
                <w14:ligatures w14:val="standardContextual"/>
              </w:rPr>
              <w:tab/>
            </w:r>
            <w:r w:rsidRPr="00674DCC">
              <w:rPr>
                <w:rStyle w:val="Hyperlink"/>
                <w:noProof/>
                <w:lang w:val="fr-HT"/>
              </w:rPr>
              <w:t>Accessibilité/adaptabilité des services d’éducation</w:t>
            </w:r>
            <w:r>
              <w:rPr>
                <w:noProof/>
                <w:webHidden/>
              </w:rPr>
              <w:tab/>
            </w:r>
            <w:r>
              <w:rPr>
                <w:noProof/>
                <w:webHidden/>
              </w:rPr>
              <w:fldChar w:fldCharType="begin"/>
            </w:r>
            <w:r>
              <w:rPr>
                <w:noProof/>
                <w:webHidden/>
              </w:rPr>
              <w:instrText xml:space="preserve"> PAGEREF _Toc222069464 \h </w:instrText>
            </w:r>
            <w:r>
              <w:rPr>
                <w:noProof/>
                <w:webHidden/>
              </w:rPr>
            </w:r>
            <w:r>
              <w:rPr>
                <w:noProof/>
                <w:webHidden/>
              </w:rPr>
              <w:fldChar w:fldCharType="separate"/>
            </w:r>
            <w:r>
              <w:rPr>
                <w:noProof/>
                <w:webHidden/>
              </w:rPr>
              <w:t>10</w:t>
            </w:r>
            <w:r>
              <w:rPr>
                <w:noProof/>
                <w:webHidden/>
              </w:rPr>
              <w:fldChar w:fldCharType="end"/>
            </w:r>
          </w:hyperlink>
        </w:p>
        <w:p w14:paraId="571276D2" w14:textId="4AC8C7DE" w:rsidR="007E1232" w:rsidRDefault="007E1232">
          <w:pPr>
            <w:pStyle w:val="TOC3"/>
            <w:tabs>
              <w:tab w:val="left" w:pos="1200"/>
              <w:tab w:val="right" w:leader="dot" w:pos="9350"/>
            </w:tabs>
            <w:rPr>
              <w:noProof/>
              <w:kern w:val="2"/>
              <w:sz w:val="24"/>
              <w:szCs w:val="24"/>
              <w:lang w:val="en-US"/>
              <w14:ligatures w14:val="standardContextual"/>
            </w:rPr>
          </w:pPr>
          <w:hyperlink w:anchor="_Toc222069465" w:history="1">
            <w:r w:rsidRPr="00674DCC">
              <w:rPr>
                <w:rStyle w:val="Hyperlink"/>
                <w:noProof/>
                <w:lang w:val="fr-HT"/>
              </w:rPr>
              <w:t>5.6.5</w:t>
            </w:r>
            <w:r>
              <w:rPr>
                <w:noProof/>
                <w:kern w:val="2"/>
                <w:sz w:val="24"/>
                <w:szCs w:val="24"/>
                <w:lang w:val="en-US"/>
                <w14:ligatures w14:val="standardContextual"/>
              </w:rPr>
              <w:tab/>
            </w:r>
            <w:r w:rsidRPr="00674DCC">
              <w:rPr>
                <w:rStyle w:val="Hyperlink"/>
                <w:noProof/>
                <w:lang w:val="fr-HT"/>
              </w:rPr>
              <w:t>Analyse qualitative</w:t>
            </w:r>
            <w:r>
              <w:rPr>
                <w:noProof/>
                <w:webHidden/>
              </w:rPr>
              <w:tab/>
            </w:r>
            <w:r>
              <w:rPr>
                <w:noProof/>
                <w:webHidden/>
              </w:rPr>
              <w:fldChar w:fldCharType="begin"/>
            </w:r>
            <w:r>
              <w:rPr>
                <w:noProof/>
                <w:webHidden/>
              </w:rPr>
              <w:instrText xml:space="preserve"> PAGEREF _Toc222069465 \h </w:instrText>
            </w:r>
            <w:r>
              <w:rPr>
                <w:noProof/>
                <w:webHidden/>
              </w:rPr>
            </w:r>
            <w:r>
              <w:rPr>
                <w:noProof/>
                <w:webHidden/>
              </w:rPr>
              <w:fldChar w:fldCharType="separate"/>
            </w:r>
            <w:r>
              <w:rPr>
                <w:noProof/>
                <w:webHidden/>
              </w:rPr>
              <w:t>11</w:t>
            </w:r>
            <w:r>
              <w:rPr>
                <w:noProof/>
                <w:webHidden/>
              </w:rPr>
              <w:fldChar w:fldCharType="end"/>
            </w:r>
          </w:hyperlink>
        </w:p>
        <w:p w14:paraId="7A65445B" w14:textId="4205AE00" w:rsidR="007E1232" w:rsidRDefault="007E1232">
          <w:pPr>
            <w:pStyle w:val="TOC3"/>
            <w:tabs>
              <w:tab w:val="left" w:pos="1200"/>
              <w:tab w:val="right" w:leader="dot" w:pos="9350"/>
            </w:tabs>
            <w:rPr>
              <w:noProof/>
              <w:kern w:val="2"/>
              <w:sz w:val="24"/>
              <w:szCs w:val="24"/>
              <w:lang w:val="en-US"/>
              <w14:ligatures w14:val="standardContextual"/>
            </w:rPr>
          </w:pPr>
          <w:hyperlink w:anchor="_Toc222069466" w:history="1">
            <w:r w:rsidRPr="00674DCC">
              <w:rPr>
                <w:rStyle w:val="Hyperlink"/>
                <w:noProof/>
                <w:lang w:val="fr-HT"/>
              </w:rPr>
              <w:t>5.6.6</w:t>
            </w:r>
            <w:r>
              <w:rPr>
                <w:noProof/>
                <w:kern w:val="2"/>
                <w:sz w:val="24"/>
                <w:szCs w:val="24"/>
                <w:lang w:val="en-US"/>
                <w14:ligatures w14:val="standardContextual"/>
              </w:rPr>
              <w:tab/>
            </w:r>
            <w:r w:rsidRPr="00674DCC">
              <w:rPr>
                <w:rStyle w:val="Hyperlink"/>
                <w:noProof/>
                <w:lang w:val="fr-HT"/>
              </w:rPr>
              <w:t>Lecture d’ensemble et implications pour l’action</w:t>
            </w:r>
            <w:r>
              <w:rPr>
                <w:noProof/>
                <w:webHidden/>
              </w:rPr>
              <w:tab/>
            </w:r>
            <w:r>
              <w:rPr>
                <w:noProof/>
                <w:webHidden/>
              </w:rPr>
              <w:fldChar w:fldCharType="begin"/>
            </w:r>
            <w:r>
              <w:rPr>
                <w:noProof/>
                <w:webHidden/>
              </w:rPr>
              <w:instrText xml:space="preserve"> PAGEREF _Toc222069466 \h </w:instrText>
            </w:r>
            <w:r>
              <w:rPr>
                <w:noProof/>
                <w:webHidden/>
              </w:rPr>
            </w:r>
            <w:r>
              <w:rPr>
                <w:noProof/>
                <w:webHidden/>
              </w:rPr>
              <w:fldChar w:fldCharType="separate"/>
            </w:r>
            <w:r>
              <w:rPr>
                <w:noProof/>
                <w:webHidden/>
              </w:rPr>
              <w:t>12</w:t>
            </w:r>
            <w:r>
              <w:rPr>
                <w:noProof/>
                <w:webHidden/>
              </w:rPr>
              <w:fldChar w:fldCharType="end"/>
            </w:r>
          </w:hyperlink>
        </w:p>
        <w:p w14:paraId="19FC50BF" w14:textId="31135B9D" w:rsidR="007E1232" w:rsidRDefault="007E1232">
          <w:pPr>
            <w:pStyle w:val="TOC3"/>
            <w:tabs>
              <w:tab w:val="left" w:pos="1200"/>
              <w:tab w:val="right" w:leader="dot" w:pos="9350"/>
            </w:tabs>
            <w:rPr>
              <w:noProof/>
              <w:kern w:val="2"/>
              <w:sz w:val="24"/>
              <w:szCs w:val="24"/>
              <w:lang w:val="en-US"/>
              <w14:ligatures w14:val="standardContextual"/>
            </w:rPr>
          </w:pPr>
          <w:hyperlink w:anchor="_Toc222069467" w:history="1">
            <w:r w:rsidRPr="00674DCC">
              <w:rPr>
                <w:rStyle w:val="Hyperlink"/>
                <w:noProof/>
                <w:lang w:val="fr-HT"/>
              </w:rPr>
              <w:t>5.6.7</w:t>
            </w:r>
            <w:r>
              <w:rPr>
                <w:noProof/>
                <w:kern w:val="2"/>
                <w:sz w:val="24"/>
                <w:szCs w:val="24"/>
                <w:lang w:val="en-US"/>
                <w14:ligatures w14:val="standardContextual"/>
              </w:rPr>
              <w:tab/>
            </w:r>
            <w:r w:rsidRPr="00674DCC">
              <w:rPr>
                <w:rStyle w:val="Hyperlink"/>
                <w:noProof/>
                <w:lang w:val="fr-HT"/>
              </w:rPr>
              <w:t>Implications pour le projet</w:t>
            </w:r>
            <w:r>
              <w:rPr>
                <w:noProof/>
                <w:webHidden/>
              </w:rPr>
              <w:tab/>
            </w:r>
            <w:r>
              <w:rPr>
                <w:noProof/>
                <w:webHidden/>
              </w:rPr>
              <w:fldChar w:fldCharType="begin"/>
            </w:r>
            <w:r>
              <w:rPr>
                <w:noProof/>
                <w:webHidden/>
              </w:rPr>
              <w:instrText xml:space="preserve"> PAGEREF _Toc222069467 \h </w:instrText>
            </w:r>
            <w:r>
              <w:rPr>
                <w:noProof/>
                <w:webHidden/>
              </w:rPr>
            </w:r>
            <w:r>
              <w:rPr>
                <w:noProof/>
                <w:webHidden/>
              </w:rPr>
              <w:fldChar w:fldCharType="separate"/>
            </w:r>
            <w:r>
              <w:rPr>
                <w:noProof/>
                <w:webHidden/>
              </w:rPr>
              <w:t>12</w:t>
            </w:r>
            <w:r>
              <w:rPr>
                <w:noProof/>
                <w:webHidden/>
              </w:rPr>
              <w:fldChar w:fldCharType="end"/>
            </w:r>
          </w:hyperlink>
        </w:p>
        <w:p w14:paraId="7FB26242" w14:textId="1529347F" w:rsidR="007E1232" w:rsidRDefault="007E1232">
          <w:pPr>
            <w:pStyle w:val="TOC3"/>
            <w:tabs>
              <w:tab w:val="left" w:pos="1200"/>
              <w:tab w:val="right" w:leader="dot" w:pos="9350"/>
            </w:tabs>
            <w:rPr>
              <w:noProof/>
              <w:kern w:val="2"/>
              <w:sz w:val="24"/>
              <w:szCs w:val="24"/>
              <w:lang w:val="en-US"/>
              <w14:ligatures w14:val="standardContextual"/>
            </w:rPr>
          </w:pPr>
          <w:hyperlink w:anchor="_Toc222069468" w:history="1">
            <w:r w:rsidRPr="00674DCC">
              <w:rPr>
                <w:rStyle w:val="Hyperlink"/>
                <w:noProof/>
                <w:lang w:val="fr-HT"/>
              </w:rPr>
              <w:t>5.6.8</w:t>
            </w:r>
            <w:r>
              <w:rPr>
                <w:noProof/>
                <w:kern w:val="2"/>
                <w:sz w:val="24"/>
                <w:szCs w:val="24"/>
                <w:lang w:val="en-US"/>
                <w14:ligatures w14:val="standardContextual"/>
              </w:rPr>
              <w:tab/>
            </w:r>
            <w:r w:rsidRPr="00674DCC">
              <w:rPr>
                <w:rStyle w:val="Hyperlink"/>
                <w:noProof/>
                <w:lang w:val="fr-HT"/>
              </w:rPr>
              <w:t>Lien avec le cadre de résultats</w:t>
            </w:r>
            <w:r>
              <w:rPr>
                <w:noProof/>
                <w:webHidden/>
              </w:rPr>
              <w:tab/>
            </w:r>
            <w:r>
              <w:rPr>
                <w:noProof/>
                <w:webHidden/>
              </w:rPr>
              <w:fldChar w:fldCharType="begin"/>
            </w:r>
            <w:r>
              <w:rPr>
                <w:noProof/>
                <w:webHidden/>
              </w:rPr>
              <w:instrText xml:space="preserve"> PAGEREF _Toc222069468 \h </w:instrText>
            </w:r>
            <w:r>
              <w:rPr>
                <w:noProof/>
                <w:webHidden/>
              </w:rPr>
            </w:r>
            <w:r>
              <w:rPr>
                <w:noProof/>
                <w:webHidden/>
              </w:rPr>
              <w:fldChar w:fldCharType="separate"/>
            </w:r>
            <w:r>
              <w:rPr>
                <w:noProof/>
                <w:webHidden/>
              </w:rPr>
              <w:t>12</w:t>
            </w:r>
            <w:r>
              <w:rPr>
                <w:noProof/>
                <w:webHidden/>
              </w:rPr>
              <w:fldChar w:fldCharType="end"/>
            </w:r>
          </w:hyperlink>
        </w:p>
        <w:p w14:paraId="79708AFD" w14:textId="04302D6A" w:rsidR="007E1232" w:rsidRDefault="007E1232">
          <w:pPr>
            <w:pStyle w:val="TOC2"/>
            <w:tabs>
              <w:tab w:val="left" w:pos="960"/>
              <w:tab w:val="right" w:leader="dot" w:pos="9350"/>
            </w:tabs>
            <w:rPr>
              <w:noProof/>
              <w:kern w:val="2"/>
              <w:sz w:val="24"/>
              <w:szCs w:val="24"/>
              <w:lang w:val="en-US"/>
              <w14:ligatures w14:val="standardContextual"/>
            </w:rPr>
          </w:pPr>
          <w:hyperlink w:anchor="_Toc222069469" w:history="1">
            <w:r w:rsidRPr="00674DCC">
              <w:rPr>
                <w:rStyle w:val="Hyperlink"/>
                <w:noProof/>
              </w:rPr>
              <w:t>5.7</w:t>
            </w:r>
            <w:r>
              <w:rPr>
                <w:noProof/>
                <w:kern w:val="2"/>
                <w:sz w:val="24"/>
                <w:szCs w:val="24"/>
                <w:lang w:val="en-US"/>
                <w14:ligatures w14:val="standardContextual"/>
              </w:rPr>
              <w:tab/>
            </w:r>
            <w:r w:rsidRPr="00674DCC">
              <w:rPr>
                <w:rStyle w:val="Hyperlink"/>
                <w:noProof/>
              </w:rPr>
              <w:t>CONFIANCE &amp; GOUVERNANCE</w:t>
            </w:r>
            <w:r>
              <w:rPr>
                <w:noProof/>
                <w:webHidden/>
              </w:rPr>
              <w:tab/>
            </w:r>
            <w:r>
              <w:rPr>
                <w:noProof/>
                <w:webHidden/>
              </w:rPr>
              <w:fldChar w:fldCharType="begin"/>
            </w:r>
            <w:r>
              <w:rPr>
                <w:noProof/>
                <w:webHidden/>
              </w:rPr>
              <w:instrText xml:space="preserve"> PAGEREF _Toc222069469 \h </w:instrText>
            </w:r>
            <w:r>
              <w:rPr>
                <w:noProof/>
                <w:webHidden/>
              </w:rPr>
            </w:r>
            <w:r>
              <w:rPr>
                <w:noProof/>
                <w:webHidden/>
              </w:rPr>
              <w:fldChar w:fldCharType="separate"/>
            </w:r>
            <w:r>
              <w:rPr>
                <w:noProof/>
                <w:webHidden/>
              </w:rPr>
              <w:t>12</w:t>
            </w:r>
            <w:r>
              <w:rPr>
                <w:noProof/>
                <w:webHidden/>
              </w:rPr>
              <w:fldChar w:fldCharType="end"/>
            </w:r>
          </w:hyperlink>
        </w:p>
        <w:p w14:paraId="6D91066A" w14:textId="1E0D2A42" w:rsidR="007E1232" w:rsidRDefault="007E1232">
          <w:pPr>
            <w:pStyle w:val="TOC3"/>
            <w:tabs>
              <w:tab w:val="left" w:pos="1200"/>
              <w:tab w:val="right" w:leader="dot" w:pos="9350"/>
            </w:tabs>
            <w:rPr>
              <w:noProof/>
              <w:kern w:val="2"/>
              <w:sz w:val="24"/>
              <w:szCs w:val="24"/>
              <w:lang w:val="en-US"/>
              <w14:ligatures w14:val="standardContextual"/>
            </w:rPr>
          </w:pPr>
          <w:hyperlink w:anchor="_Toc222069470" w:history="1">
            <w:r w:rsidRPr="00674DCC">
              <w:rPr>
                <w:rStyle w:val="Hyperlink"/>
                <w:noProof/>
                <w:lang w:val="fr-HT"/>
              </w:rPr>
              <w:t>5.7.1</w:t>
            </w:r>
            <w:r>
              <w:rPr>
                <w:noProof/>
                <w:kern w:val="2"/>
                <w:sz w:val="24"/>
                <w:szCs w:val="24"/>
                <w:lang w:val="en-US"/>
                <w14:ligatures w14:val="standardContextual"/>
              </w:rPr>
              <w:tab/>
            </w:r>
            <w:r w:rsidRPr="00674DCC">
              <w:rPr>
                <w:rStyle w:val="Hyperlink"/>
                <w:noProof/>
                <w:lang w:val="fr-HT"/>
              </w:rPr>
              <w:t>Niveau de confiance envers les institutions</w:t>
            </w:r>
            <w:r>
              <w:rPr>
                <w:noProof/>
                <w:webHidden/>
              </w:rPr>
              <w:tab/>
            </w:r>
            <w:r>
              <w:rPr>
                <w:noProof/>
                <w:webHidden/>
              </w:rPr>
              <w:fldChar w:fldCharType="begin"/>
            </w:r>
            <w:r>
              <w:rPr>
                <w:noProof/>
                <w:webHidden/>
              </w:rPr>
              <w:instrText xml:space="preserve"> PAGEREF _Toc222069470 \h </w:instrText>
            </w:r>
            <w:r>
              <w:rPr>
                <w:noProof/>
                <w:webHidden/>
              </w:rPr>
            </w:r>
            <w:r>
              <w:rPr>
                <w:noProof/>
                <w:webHidden/>
              </w:rPr>
              <w:fldChar w:fldCharType="separate"/>
            </w:r>
            <w:r>
              <w:rPr>
                <w:noProof/>
                <w:webHidden/>
              </w:rPr>
              <w:t>13</w:t>
            </w:r>
            <w:r>
              <w:rPr>
                <w:noProof/>
                <w:webHidden/>
              </w:rPr>
              <w:fldChar w:fldCharType="end"/>
            </w:r>
          </w:hyperlink>
        </w:p>
        <w:p w14:paraId="6FB0101C" w14:textId="778195DB" w:rsidR="007E1232" w:rsidRDefault="007E1232">
          <w:pPr>
            <w:pStyle w:val="TOC3"/>
            <w:tabs>
              <w:tab w:val="left" w:pos="1200"/>
              <w:tab w:val="right" w:leader="dot" w:pos="9350"/>
            </w:tabs>
            <w:rPr>
              <w:noProof/>
              <w:kern w:val="2"/>
              <w:sz w:val="24"/>
              <w:szCs w:val="24"/>
              <w:lang w:val="en-US"/>
              <w14:ligatures w14:val="standardContextual"/>
            </w:rPr>
          </w:pPr>
          <w:hyperlink w:anchor="_Toc222069471" w:history="1">
            <w:r w:rsidRPr="00674DCC">
              <w:rPr>
                <w:rStyle w:val="Hyperlink"/>
                <w:noProof/>
                <w:lang w:val="fr-HT"/>
              </w:rPr>
              <w:t>5.7.2</w:t>
            </w:r>
            <w:r>
              <w:rPr>
                <w:noProof/>
                <w:kern w:val="2"/>
                <w:sz w:val="24"/>
                <w:szCs w:val="24"/>
                <w:lang w:val="en-US"/>
                <w14:ligatures w14:val="standardContextual"/>
              </w:rPr>
              <w:tab/>
            </w:r>
            <w:r w:rsidRPr="00674DCC">
              <w:rPr>
                <w:rStyle w:val="Hyperlink"/>
                <w:noProof/>
                <w:lang w:val="fr-HT"/>
              </w:rPr>
              <w:t>Efficacité/réactivité perçue des institutions</w:t>
            </w:r>
            <w:r>
              <w:rPr>
                <w:noProof/>
                <w:webHidden/>
              </w:rPr>
              <w:tab/>
            </w:r>
            <w:r>
              <w:rPr>
                <w:noProof/>
                <w:webHidden/>
              </w:rPr>
              <w:fldChar w:fldCharType="begin"/>
            </w:r>
            <w:r>
              <w:rPr>
                <w:noProof/>
                <w:webHidden/>
              </w:rPr>
              <w:instrText xml:space="preserve"> PAGEREF _Toc222069471 \h </w:instrText>
            </w:r>
            <w:r>
              <w:rPr>
                <w:noProof/>
                <w:webHidden/>
              </w:rPr>
            </w:r>
            <w:r>
              <w:rPr>
                <w:noProof/>
                <w:webHidden/>
              </w:rPr>
              <w:fldChar w:fldCharType="separate"/>
            </w:r>
            <w:r>
              <w:rPr>
                <w:noProof/>
                <w:webHidden/>
              </w:rPr>
              <w:t>15</w:t>
            </w:r>
            <w:r>
              <w:rPr>
                <w:noProof/>
                <w:webHidden/>
              </w:rPr>
              <w:fldChar w:fldCharType="end"/>
            </w:r>
          </w:hyperlink>
        </w:p>
        <w:p w14:paraId="5066E8E6" w14:textId="70A58AD4" w:rsidR="007E1232" w:rsidRDefault="007E1232">
          <w:pPr>
            <w:pStyle w:val="TOC3"/>
            <w:tabs>
              <w:tab w:val="left" w:pos="1200"/>
              <w:tab w:val="right" w:leader="dot" w:pos="9350"/>
            </w:tabs>
            <w:rPr>
              <w:noProof/>
              <w:kern w:val="2"/>
              <w:sz w:val="24"/>
              <w:szCs w:val="24"/>
              <w:lang w:val="en-US"/>
              <w14:ligatures w14:val="standardContextual"/>
            </w:rPr>
          </w:pPr>
          <w:hyperlink w:anchor="_Toc222069472" w:history="1">
            <w:r w:rsidRPr="00674DCC">
              <w:rPr>
                <w:rStyle w:val="Hyperlink"/>
                <w:noProof/>
                <w:lang w:val="fr-HT"/>
              </w:rPr>
              <w:t>5.7.3</w:t>
            </w:r>
            <w:r>
              <w:rPr>
                <w:noProof/>
                <w:kern w:val="2"/>
                <w:sz w:val="24"/>
                <w:szCs w:val="24"/>
                <w:lang w:val="en-US"/>
                <w14:ligatures w14:val="standardContextual"/>
              </w:rPr>
              <w:tab/>
            </w:r>
            <w:r w:rsidRPr="00674DCC">
              <w:rPr>
                <w:rStyle w:val="Hyperlink"/>
                <w:noProof/>
                <w:lang w:val="fr-HT"/>
              </w:rPr>
              <w:t>Transparence locale perçue</w:t>
            </w:r>
            <w:r>
              <w:rPr>
                <w:noProof/>
                <w:webHidden/>
              </w:rPr>
              <w:tab/>
            </w:r>
            <w:r>
              <w:rPr>
                <w:noProof/>
                <w:webHidden/>
              </w:rPr>
              <w:fldChar w:fldCharType="begin"/>
            </w:r>
            <w:r>
              <w:rPr>
                <w:noProof/>
                <w:webHidden/>
              </w:rPr>
              <w:instrText xml:space="preserve"> PAGEREF _Toc222069472 \h </w:instrText>
            </w:r>
            <w:r>
              <w:rPr>
                <w:noProof/>
                <w:webHidden/>
              </w:rPr>
            </w:r>
            <w:r>
              <w:rPr>
                <w:noProof/>
                <w:webHidden/>
              </w:rPr>
              <w:fldChar w:fldCharType="separate"/>
            </w:r>
            <w:r>
              <w:rPr>
                <w:noProof/>
                <w:webHidden/>
              </w:rPr>
              <w:t>15</w:t>
            </w:r>
            <w:r>
              <w:rPr>
                <w:noProof/>
                <w:webHidden/>
              </w:rPr>
              <w:fldChar w:fldCharType="end"/>
            </w:r>
          </w:hyperlink>
        </w:p>
        <w:p w14:paraId="17019A98" w14:textId="3C69D893" w:rsidR="007E1232" w:rsidRDefault="007E1232">
          <w:pPr>
            <w:pStyle w:val="TOC3"/>
            <w:tabs>
              <w:tab w:val="left" w:pos="1200"/>
              <w:tab w:val="right" w:leader="dot" w:pos="9350"/>
            </w:tabs>
            <w:rPr>
              <w:noProof/>
              <w:kern w:val="2"/>
              <w:sz w:val="24"/>
              <w:szCs w:val="24"/>
              <w:lang w:val="en-US"/>
              <w14:ligatures w14:val="standardContextual"/>
            </w:rPr>
          </w:pPr>
          <w:hyperlink w:anchor="_Toc222069473" w:history="1">
            <w:r w:rsidRPr="00674DCC">
              <w:rPr>
                <w:rStyle w:val="Hyperlink"/>
                <w:noProof/>
                <w:lang w:val="fr-HT"/>
              </w:rPr>
              <w:t>5.7.4</w:t>
            </w:r>
            <w:r>
              <w:rPr>
                <w:noProof/>
                <w:kern w:val="2"/>
                <w:sz w:val="24"/>
                <w:szCs w:val="24"/>
                <w:lang w:val="en-US"/>
                <w14:ligatures w14:val="standardContextual"/>
              </w:rPr>
              <w:tab/>
            </w:r>
            <w:r w:rsidRPr="00674DCC">
              <w:rPr>
                <w:rStyle w:val="Hyperlink"/>
                <w:noProof/>
                <w:lang w:val="fr-HT"/>
              </w:rPr>
              <w:t>Mise en perspective programmatique (lien avec le cadre de résultats)</w:t>
            </w:r>
            <w:r>
              <w:rPr>
                <w:noProof/>
                <w:webHidden/>
              </w:rPr>
              <w:tab/>
            </w:r>
            <w:r>
              <w:rPr>
                <w:noProof/>
                <w:webHidden/>
              </w:rPr>
              <w:fldChar w:fldCharType="begin"/>
            </w:r>
            <w:r>
              <w:rPr>
                <w:noProof/>
                <w:webHidden/>
              </w:rPr>
              <w:instrText xml:space="preserve"> PAGEREF _Toc222069473 \h </w:instrText>
            </w:r>
            <w:r>
              <w:rPr>
                <w:noProof/>
                <w:webHidden/>
              </w:rPr>
            </w:r>
            <w:r>
              <w:rPr>
                <w:noProof/>
                <w:webHidden/>
              </w:rPr>
              <w:fldChar w:fldCharType="separate"/>
            </w:r>
            <w:r>
              <w:rPr>
                <w:noProof/>
                <w:webHidden/>
              </w:rPr>
              <w:t>15</w:t>
            </w:r>
            <w:r>
              <w:rPr>
                <w:noProof/>
                <w:webHidden/>
              </w:rPr>
              <w:fldChar w:fldCharType="end"/>
            </w:r>
          </w:hyperlink>
        </w:p>
        <w:p w14:paraId="3394874C" w14:textId="5E8C9EC6" w:rsidR="007E1232" w:rsidRDefault="007E1232">
          <w:pPr>
            <w:pStyle w:val="TOC3"/>
            <w:tabs>
              <w:tab w:val="left" w:pos="1200"/>
              <w:tab w:val="right" w:leader="dot" w:pos="9350"/>
            </w:tabs>
            <w:rPr>
              <w:noProof/>
              <w:kern w:val="2"/>
              <w:sz w:val="24"/>
              <w:szCs w:val="24"/>
              <w:lang w:val="en-US"/>
              <w14:ligatures w14:val="standardContextual"/>
            </w:rPr>
          </w:pPr>
          <w:hyperlink w:anchor="_Toc222069474" w:history="1">
            <w:r w:rsidRPr="00674DCC">
              <w:rPr>
                <w:rStyle w:val="Hyperlink"/>
                <w:noProof/>
                <w:lang w:val="fr-HT"/>
              </w:rPr>
              <w:t>5.7.5</w:t>
            </w:r>
            <w:r>
              <w:rPr>
                <w:noProof/>
                <w:kern w:val="2"/>
                <w:sz w:val="24"/>
                <w:szCs w:val="24"/>
                <w:lang w:val="en-US"/>
                <w14:ligatures w14:val="standardContextual"/>
              </w:rPr>
              <w:tab/>
            </w:r>
            <w:r w:rsidRPr="00674DCC">
              <w:rPr>
                <w:rStyle w:val="Hyperlink"/>
                <w:noProof/>
                <w:lang w:val="fr-HT"/>
              </w:rPr>
              <w:t>Analyse qualitative</w:t>
            </w:r>
            <w:r>
              <w:rPr>
                <w:noProof/>
                <w:webHidden/>
              </w:rPr>
              <w:tab/>
            </w:r>
            <w:r>
              <w:rPr>
                <w:noProof/>
                <w:webHidden/>
              </w:rPr>
              <w:fldChar w:fldCharType="begin"/>
            </w:r>
            <w:r>
              <w:rPr>
                <w:noProof/>
                <w:webHidden/>
              </w:rPr>
              <w:instrText xml:space="preserve"> PAGEREF _Toc222069474 \h </w:instrText>
            </w:r>
            <w:r>
              <w:rPr>
                <w:noProof/>
                <w:webHidden/>
              </w:rPr>
            </w:r>
            <w:r>
              <w:rPr>
                <w:noProof/>
                <w:webHidden/>
              </w:rPr>
              <w:fldChar w:fldCharType="separate"/>
            </w:r>
            <w:r>
              <w:rPr>
                <w:noProof/>
                <w:webHidden/>
              </w:rPr>
              <w:t>16</w:t>
            </w:r>
            <w:r>
              <w:rPr>
                <w:noProof/>
                <w:webHidden/>
              </w:rPr>
              <w:fldChar w:fldCharType="end"/>
            </w:r>
          </w:hyperlink>
        </w:p>
        <w:p w14:paraId="64172C6C" w14:textId="39F28485" w:rsidR="007E1232" w:rsidRDefault="007E1232">
          <w:pPr>
            <w:pStyle w:val="TOC2"/>
            <w:tabs>
              <w:tab w:val="left" w:pos="960"/>
              <w:tab w:val="right" w:leader="dot" w:pos="9350"/>
            </w:tabs>
            <w:rPr>
              <w:noProof/>
              <w:kern w:val="2"/>
              <w:sz w:val="24"/>
              <w:szCs w:val="24"/>
              <w:lang w:val="en-US"/>
              <w14:ligatures w14:val="standardContextual"/>
            </w:rPr>
          </w:pPr>
          <w:hyperlink w:anchor="_Toc222069475" w:history="1">
            <w:r w:rsidRPr="00674DCC">
              <w:rPr>
                <w:rStyle w:val="Hyperlink"/>
                <w:noProof/>
              </w:rPr>
              <w:t>5.8</w:t>
            </w:r>
            <w:r>
              <w:rPr>
                <w:noProof/>
                <w:kern w:val="2"/>
                <w:sz w:val="24"/>
                <w:szCs w:val="24"/>
                <w:lang w:val="en-US"/>
                <w14:ligatures w14:val="standardContextual"/>
              </w:rPr>
              <w:tab/>
            </w:r>
            <w:r w:rsidRPr="00674DCC">
              <w:rPr>
                <w:rStyle w:val="Hyperlink"/>
                <w:noProof/>
              </w:rPr>
              <w:t>SÉCURITÉ &amp; JUSTICE</w:t>
            </w:r>
            <w:r>
              <w:rPr>
                <w:noProof/>
                <w:webHidden/>
              </w:rPr>
              <w:tab/>
            </w:r>
            <w:r>
              <w:rPr>
                <w:noProof/>
                <w:webHidden/>
              </w:rPr>
              <w:fldChar w:fldCharType="begin"/>
            </w:r>
            <w:r>
              <w:rPr>
                <w:noProof/>
                <w:webHidden/>
              </w:rPr>
              <w:instrText xml:space="preserve"> PAGEREF _Toc222069475 \h </w:instrText>
            </w:r>
            <w:r>
              <w:rPr>
                <w:noProof/>
                <w:webHidden/>
              </w:rPr>
            </w:r>
            <w:r>
              <w:rPr>
                <w:noProof/>
                <w:webHidden/>
              </w:rPr>
              <w:fldChar w:fldCharType="separate"/>
            </w:r>
            <w:r>
              <w:rPr>
                <w:noProof/>
                <w:webHidden/>
              </w:rPr>
              <w:t>16</w:t>
            </w:r>
            <w:r>
              <w:rPr>
                <w:noProof/>
                <w:webHidden/>
              </w:rPr>
              <w:fldChar w:fldCharType="end"/>
            </w:r>
          </w:hyperlink>
        </w:p>
        <w:p w14:paraId="681025D1" w14:textId="5C18AA3A" w:rsidR="007E1232" w:rsidRDefault="007E1232">
          <w:pPr>
            <w:pStyle w:val="TOC3"/>
            <w:tabs>
              <w:tab w:val="left" w:pos="1200"/>
              <w:tab w:val="right" w:leader="dot" w:pos="9350"/>
            </w:tabs>
            <w:rPr>
              <w:noProof/>
              <w:kern w:val="2"/>
              <w:sz w:val="24"/>
              <w:szCs w:val="24"/>
              <w:lang w:val="en-US"/>
              <w14:ligatures w14:val="standardContextual"/>
            </w:rPr>
          </w:pPr>
          <w:hyperlink w:anchor="_Toc222069476" w:history="1">
            <w:r w:rsidRPr="00674DCC">
              <w:rPr>
                <w:rStyle w:val="Hyperlink"/>
                <w:rFonts w:eastAsia="Libre Franklin Medium" w:cs="Libre Franklin Medium"/>
                <w:noProof/>
                <w:lang w:val="fr-HT"/>
              </w:rPr>
              <w:t>5.8.1</w:t>
            </w:r>
            <w:r>
              <w:rPr>
                <w:noProof/>
                <w:kern w:val="2"/>
                <w:sz w:val="24"/>
                <w:szCs w:val="24"/>
                <w:lang w:val="en-US"/>
                <w14:ligatures w14:val="standardContextual"/>
              </w:rPr>
              <w:tab/>
            </w:r>
            <w:r w:rsidRPr="00674DCC">
              <w:rPr>
                <w:rStyle w:val="Hyperlink"/>
                <w:noProof/>
                <w:lang w:val="fr-HT"/>
              </w:rPr>
              <w:t>Analyse des données</w:t>
            </w:r>
            <w:r>
              <w:rPr>
                <w:noProof/>
                <w:webHidden/>
              </w:rPr>
              <w:tab/>
            </w:r>
            <w:r>
              <w:rPr>
                <w:noProof/>
                <w:webHidden/>
              </w:rPr>
              <w:fldChar w:fldCharType="begin"/>
            </w:r>
            <w:r>
              <w:rPr>
                <w:noProof/>
                <w:webHidden/>
              </w:rPr>
              <w:instrText xml:space="preserve"> PAGEREF _Toc222069476 \h </w:instrText>
            </w:r>
            <w:r>
              <w:rPr>
                <w:noProof/>
                <w:webHidden/>
              </w:rPr>
            </w:r>
            <w:r>
              <w:rPr>
                <w:noProof/>
                <w:webHidden/>
              </w:rPr>
              <w:fldChar w:fldCharType="separate"/>
            </w:r>
            <w:r>
              <w:rPr>
                <w:noProof/>
                <w:webHidden/>
              </w:rPr>
              <w:t>16</w:t>
            </w:r>
            <w:r>
              <w:rPr>
                <w:noProof/>
                <w:webHidden/>
              </w:rPr>
              <w:fldChar w:fldCharType="end"/>
            </w:r>
          </w:hyperlink>
        </w:p>
        <w:p w14:paraId="4E87A30F" w14:textId="7FB1B490" w:rsidR="007E1232" w:rsidRDefault="007E1232">
          <w:pPr>
            <w:pStyle w:val="TOC3"/>
            <w:tabs>
              <w:tab w:val="left" w:pos="1200"/>
              <w:tab w:val="right" w:leader="dot" w:pos="9350"/>
            </w:tabs>
            <w:rPr>
              <w:noProof/>
              <w:kern w:val="2"/>
              <w:sz w:val="24"/>
              <w:szCs w:val="24"/>
              <w:lang w:val="en-US"/>
              <w14:ligatures w14:val="standardContextual"/>
            </w:rPr>
          </w:pPr>
          <w:hyperlink w:anchor="_Toc222069477" w:history="1">
            <w:r w:rsidRPr="00674DCC">
              <w:rPr>
                <w:rStyle w:val="Hyperlink"/>
                <w:noProof/>
                <w:lang w:val="fr-HT"/>
              </w:rPr>
              <w:t>5.8.2</w:t>
            </w:r>
            <w:r>
              <w:rPr>
                <w:noProof/>
                <w:kern w:val="2"/>
                <w:sz w:val="24"/>
                <w:szCs w:val="24"/>
                <w:lang w:val="en-US"/>
                <w14:ligatures w14:val="standardContextual"/>
              </w:rPr>
              <w:tab/>
            </w:r>
            <w:r w:rsidRPr="00674DCC">
              <w:rPr>
                <w:rStyle w:val="Hyperlink"/>
                <w:noProof/>
                <w:lang w:val="fr-HT"/>
              </w:rPr>
              <w:t>Analyse qualitative</w:t>
            </w:r>
            <w:r>
              <w:rPr>
                <w:noProof/>
                <w:webHidden/>
              </w:rPr>
              <w:tab/>
            </w:r>
            <w:r>
              <w:rPr>
                <w:noProof/>
                <w:webHidden/>
              </w:rPr>
              <w:fldChar w:fldCharType="begin"/>
            </w:r>
            <w:r>
              <w:rPr>
                <w:noProof/>
                <w:webHidden/>
              </w:rPr>
              <w:instrText xml:space="preserve"> PAGEREF _Toc222069477 \h </w:instrText>
            </w:r>
            <w:r>
              <w:rPr>
                <w:noProof/>
                <w:webHidden/>
              </w:rPr>
            </w:r>
            <w:r>
              <w:rPr>
                <w:noProof/>
                <w:webHidden/>
              </w:rPr>
              <w:fldChar w:fldCharType="separate"/>
            </w:r>
            <w:r>
              <w:rPr>
                <w:noProof/>
                <w:webHidden/>
              </w:rPr>
              <w:t>18</w:t>
            </w:r>
            <w:r>
              <w:rPr>
                <w:noProof/>
                <w:webHidden/>
              </w:rPr>
              <w:fldChar w:fldCharType="end"/>
            </w:r>
          </w:hyperlink>
        </w:p>
        <w:p w14:paraId="44875203" w14:textId="5857DA2E" w:rsidR="007E1232" w:rsidRDefault="007E1232">
          <w:pPr>
            <w:pStyle w:val="TOC2"/>
            <w:tabs>
              <w:tab w:val="left" w:pos="960"/>
              <w:tab w:val="right" w:leader="dot" w:pos="9350"/>
            </w:tabs>
            <w:rPr>
              <w:noProof/>
              <w:kern w:val="2"/>
              <w:sz w:val="24"/>
              <w:szCs w:val="24"/>
              <w:lang w:val="en-US"/>
              <w14:ligatures w14:val="standardContextual"/>
            </w:rPr>
          </w:pPr>
          <w:hyperlink w:anchor="_Toc222069478" w:history="1">
            <w:r w:rsidRPr="00674DCC">
              <w:rPr>
                <w:rStyle w:val="Hyperlink"/>
                <w:noProof/>
              </w:rPr>
              <w:t>5.9</w:t>
            </w:r>
            <w:r>
              <w:rPr>
                <w:noProof/>
                <w:kern w:val="2"/>
                <w:sz w:val="24"/>
                <w:szCs w:val="24"/>
                <w:lang w:val="en-US"/>
                <w14:ligatures w14:val="standardContextual"/>
              </w:rPr>
              <w:tab/>
            </w:r>
            <w:r w:rsidRPr="00674DCC">
              <w:rPr>
                <w:rStyle w:val="Hyperlink"/>
                <w:noProof/>
              </w:rPr>
              <w:t>PARTICIPATION &amp; COHÉSION</w:t>
            </w:r>
            <w:r>
              <w:rPr>
                <w:noProof/>
                <w:webHidden/>
              </w:rPr>
              <w:tab/>
            </w:r>
            <w:r>
              <w:rPr>
                <w:noProof/>
                <w:webHidden/>
              </w:rPr>
              <w:fldChar w:fldCharType="begin"/>
            </w:r>
            <w:r>
              <w:rPr>
                <w:noProof/>
                <w:webHidden/>
              </w:rPr>
              <w:instrText xml:space="preserve"> PAGEREF _Toc222069478 \h </w:instrText>
            </w:r>
            <w:r>
              <w:rPr>
                <w:noProof/>
                <w:webHidden/>
              </w:rPr>
            </w:r>
            <w:r>
              <w:rPr>
                <w:noProof/>
                <w:webHidden/>
              </w:rPr>
              <w:fldChar w:fldCharType="separate"/>
            </w:r>
            <w:r>
              <w:rPr>
                <w:noProof/>
                <w:webHidden/>
              </w:rPr>
              <w:t>20</w:t>
            </w:r>
            <w:r>
              <w:rPr>
                <w:noProof/>
                <w:webHidden/>
              </w:rPr>
              <w:fldChar w:fldCharType="end"/>
            </w:r>
          </w:hyperlink>
        </w:p>
        <w:p w14:paraId="16621595" w14:textId="4059ACC8" w:rsidR="007E1232" w:rsidRDefault="007E1232">
          <w:pPr>
            <w:pStyle w:val="TOC3"/>
            <w:tabs>
              <w:tab w:val="left" w:pos="1200"/>
              <w:tab w:val="right" w:leader="dot" w:pos="9350"/>
            </w:tabs>
            <w:rPr>
              <w:noProof/>
              <w:kern w:val="2"/>
              <w:sz w:val="24"/>
              <w:szCs w:val="24"/>
              <w:lang w:val="en-US"/>
              <w14:ligatures w14:val="standardContextual"/>
            </w:rPr>
          </w:pPr>
          <w:hyperlink w:anchor="_Toc222069479" w:history="1">
            <w:r w:rsidRPr="00674DCC">
              <w:rPr>
                <w:rStyle w:val="Hyperlink"/>
                <w:noProof/>
                <w:lang w:val="fr-HT"/>
              </w:rPr>
              <w:t>5.9.1</w:t>
            </w:r>
            <w:r>
              <w:rPr>
                <w:noProof/>
                <w:kern w:val="2"/>
                <w:sz w:val="24"/>
                <w:szCs w:val="24"/>
                <w:lang w:val="en-US"/>
                <w14:ligatures w14:val="standardContextual"/>
              </w:rPr>
              <w:tab/>
            </w:r>
            <w:r w:rsidRPr="00674DCC">
              <w:rPr>
                <w:rStyle w:val="Hyperlink"/>
                <w:noProof/>
                <w:lang w:val="fr-HT"/>
              </w:rPr>
              <w:t>Participation citoyenne</w:t>
            </w:r>
            <w:r w:rsidRPr="00674DCC">
              <w:rPr>
                <w:rStyle w:val="Hyperlink"/>
                <w:rFonts w:ascii="Times New Roman" w:hAnsi="Times New Roman" w:cs="Times New Roman"/>
                <w:noProof/>
                <w:lang w:val="fr-HT"/>
              </w:rPr>
              <w:t> </w:t>
            </w:r>
            <w:r w:rsidRPr="00674DCC">
              <w:rPr>
                <w:rStyle w:val="Hyperlink"/>
                <w:noProof/>
                <w:lang w:val="fr-HT"/>
              </w:rPr>
              <w:t>: état des lieux et enjeux</w:t>
            </w:r>
            <w:r>
              <w:rPr>
                <w:noProof/>
                <w:webHidden/>
              </w:rPr>
              <w:tab/>
            </w:r>
            <w:r>
              <w:rPr>
                <w:noProof/>
                <w:webHidden/>
              </w:rPr>
              <w:fldChar w:fldCharType="begin"/>
            </w:r>
            <w:r>
              <w:rPr>
                <w:noProof/>
                <w:webHidden/>
              </w:rPr>
              <w:instrText xml:space="preserve"> PAGEREF _Toc222069479 \h </w:instrText>
            </w:r>
            <w:r>
              <w:rPr>
                <w:noProof/>
                <w:webHidden/>
              </w:rPr>
            </w:r>
            <w:r>
              <w:rPr>
                <w:noProof/>
                <w:webHidden/>
              </w:rPr>
              <w:fldChar w:fldCharType="separate"/>
            </w:r>
            <w:r>
              <w:rPr>
                <w:noProof/>
                <w:webHidden/>
              </w:rPr>
              <w:t>20</w:t>
            </w:r>
            <w:r>
              <w:rPr>
                <w:noProof/>
                <w:webHidden/>
              </w:rPr>
              <w:fldChar w:fldCharType="end"/>
            </w:r>
          </w:hyperlink>
        </w:p>
        <w:p w14:paraId="4BE2BC76" w14:textId="610DA907" w:rsidR="007E1232" w:rsidRDefault="007E1232">
          <w:pPr>
            <w:pStyle w:val="TOC3"/>
            <w:tabs>
              <w:tab w:val="left" w:pos="1200"/>
              <w:tab w:val="right" w:leader="dot" w:pos="9350"/>
            </w:tabs>
            <w:rPr>
              <w:noProof/>
              <w:kern w:val="2"/>
              <w:sz w:val="24"/>
              <w:szCs w:val="24"/>
              <w:lang w:val="en-US"/>
              <w14:ligatures w14:val="standardContextual"/>
            </w:rPr>
          </w:pPr>
          <w:hyperlink w:anchor="_Toc222069480" w:history="1">
            <w:r w:rsidRPr="00674DCC">
              <w:rPr>
                <w:rStyle w:val="Hyperlink"/>
                <w:noProof/>
                <w:lang w:val="fr-HT"/>
              </w:rPr>
              <w:t>5.9.2</w:t>
            </w:r>
            <w:r>
              <w:rPr>
                <w:noProof/>
                <w:kern w:val="2"/>
                <w:sz w:val="24"/>
                <w:szCs w:val="24"/>
                <w:lang w:val="en-US"/>
                <w14:ligatures w14:val="standardContextual"/>
              </w:rPr>
              <w:tab/>
            </w:r>
            <w:r w:rsidRPr="00674DCC">
              <w:rPr>
                <w:rStyle w:val="Hyperlink"/>
                <w:noProof/>
                <w:lang w:val="fr-HT"/>
              </w:rPr>
              <w:t>Espaces de décision rares, distance et peur</w:t>
            </w:r>
            <w:r>
              <w:rPr>
                <w:noProof/>
                <w:webHidden/>
              </w:rPr>
              <w:tab/>
            </w:r>
            <w:r>
              <w:rPr>
                <w:noProof/>
                <w:webHidden/>
              </w:rPr>
              <w:fldChar w:fldCharType="begin"/>
            </w:r>
            <w:r>
              <w:rPr>
                <w:noProof/>
                <w:webHidden/>
              </w:rPr>
              <w:instrText xml:space="preserve"> PAGEREF _Toc222069480 \h </w:instrText>
            </w:r>
            <w:r>
              <w:rPr>
                <w:noProof/>
                <w:webHidden/>
              </w:rPr>
            </w:r>
            <w:r>
              <w:rPr>
                <w:noProof/>
                <w:webHidden/>
              </w:rPr>
              <w:fldChar w:fldCharType="separate"/>
            </w:r>
            <w:r>
              <w:rPr>
                <w:noProof/>
                <w:webHidden/>
              </w:rPr>
              <w:t>20</w:t>
            </w:r>
            <w:r>
              <w:rPr>
                <w:noProof/>
                <w:webHidden/>
              </w:rPr>
              <w:fldChar w:fldCharType="end"/>
            </w:r>
          </w:hyperlink>
        </w:p>
        <w:p w14:paraId="5464D1B5" w14:textId="5F6BE48A" w:rsidR="007E1232" w:rsidRDefault="007E1232">
          <w:pPr>
            <w:pStyle w:val="TOC1"/>
            <w:tabs>
              <w:tab w:val="left" w:pos="440"/>
              <w:tab w:val="right" w:leader="dot" w:pos="9350"/>
            </w:tabs>
            <w:rPr>
              <w:noProof/>
              <w:kern w:val="2"/>
              <w:sz w:val="24"/>
              <w:szCs w:val="24"/>
              <w:lang w:val="en-US"/>
              <w14:ligatures w14:val="standardContextual"/>
            </w:rPr>
          </w:pPr>
          <w:hyperlink w:anchor="_Toc222069481" w:history="1">
            <w:r w:rsidRPr="00674DCC">
              <w:rPr>
                <w:rStyle w:val="Hyperlink"/>
                <w:noProof/>
                <w:lang w:val="fr-HT"/>
              </w:rPr>
              <w:t>6</w:t>
            </w:r>
            <w:r>
              <w:rPr>
                <w:noProof/>
                <w:kern w:val="2"/>
                <w:sz w:val="24"/>
                <w:szCs w:val="24"/>
                <w:lang w:val="en-US"/>
                <w14:ligatures w14:val="standardContextual"/>
              </w:rPr>
              <w:tab/>
            </w:r>
            <w:r w:rsidRPr="00674DCC">
              <w:rPr>
                <w:rStyle w:val="Hyperlink"/>
                <w:noProof/>
                <w:lang w:val="fr-HT"/>
              </w:rPr>
              <w:t>CONCULSION ET RECOMMANDATIONS</w:t>
            </w:r>
            <w:r>
              <w:rPr>
                <w:noProof/>
                <w:webHidden/>
              </w:rPr>
              <w:tab/>
            </w:r>
            <w:r>
              <w:rPr>
                <w:noProof/>
                <w:webHidden/>
              </w:rPr>
              <w:fldChar w:fldCharType="begin"/>
            </w:r>
            <w:r>
              <w:rPr>
                <w:noProof/>
                <w:webHidden/>
              </w:rPr>
              <w:instrText xml:space="preserve"> PAGEREF _Toc222069481 \h </w:instrText>
            </w:r>
            <w:r>
              <w:rPr>
                <w:noProof/>
                <w:webHidden/>
              </w:rPr>
            </w:r>
            <w:r>
              <w:rPr>
                <w:noProof/>
                <w:webHidden/>
              </w:rPr>
              <w:fldChar w:fldCharType="separate"/>
            </w:r>
            <w:r>
              <w:rPr>
                <w:noProof/>
                <w:webHidden/>
              </w:rPr>
              <w:t>21</w:t>
            </w:r>
            <w:r>
              <w:rPr>
                <w:noProof/>
                <w:webHidden/>
              </w:rPr>
              <w:fldChar w:fldCharType="end"/>
            </w:r>
          </w:hyperlink>
        </w:p>
        <w:p w14:paraId="3ACDFA99" w14:textId="2284EDD3" w:rsidR="007E1232" w:rsidRDefault="007E1232">
          <w:pPr>
            <w:pStyle w:val="TOC2"/>
            <w:tabs>
              <w:tab w:val="left" w:pos="960"/>
              <w:tab w:val="right" w:leader="dot" w:pos="9350"/>
            </w:tabs>
            <w:rPr>
              <w:noProof/>
              <w:kern w:val="2"/>
              <w:sz w:val="24"/>
              <w:szCs w:val="24"/>
              <w:lang w:val="en-US"/>
              <w14:ligatures w14:val="standardContextual"/>
            </w:rPr>
          </w:pPr>
          <w:hyperlink w:anchor="_Toc222069482" w:history="1">
            <w:r w:rsidRPr="00674DCC">
              <w:rPr>
                <w:rStyle w:val="Hyperlink"/>
                <w:noProof/>
              </w:rPr>
              <w:t>6.1</w:t>
            </w:r>
            <w:r>
              <w:rPr>
                <w:noProof/>
                <w:kern w:val="2"/>
                <w:sz w:val="24"/>
                <w:szCs w:val="24"/>
                <w:lang w:val="en-US"/>
                <w14:ligatures w14:val="standardContextual"/>
              </w:rPr>
              <w:tab/>
            </w:r>
            <w:r w:rsidRPr="00674DCC">
              <w:rPr>
                <w:rStyle w:val="Hyperlink"/>
                <w:noProof/>
              </w:rPr>
              <w:t>CONCLUSION</w:t>
            </w:r>
            <w:r>
              <w:rPr>
                <w:noProof/>
                <w:webHidden/>
              </w:rPr>
              <w:tab/>
            </w:r>
            <w:r>
              <w:rPr>
                <w:noProof/>
                <w:webHidden/>
              </w:rPr>
              <w:fldChar w:fldCharType="begin"/>
            </w:r>
            <w:r>
              <w:rPr>
                <w:noProof/>
                <w:webHidden/>
              </w:rPr>
              <w:instrText xml:space="preserve"> PAGEREF _Toc222069482 \h </w:instrText>
            </w:r>
            <w:r>
              <w:rPr>
                <w:noProof/>
                <w:webHidden/>
              </w:rPr>
            </w:r>
            <w:r>
              <w:rPr>
                <w:noProof/>
                <w:webHidden/>
              </w:rPr>
              <w:fldChar w:fldCharType="separate"/>
            </w:r>
            <w:r>
              <w:rPr>
                <w:noProof/>
                <w:webHidden/>
              </w:rPr>
              <w:t>21</w:t>
            </w:r>
            <w:r>
              <w:rPr>
                <w:noProof/>
                <w:webHidden/>
              </w:rPr>
              <w:fldChar w:fldCharType="end"/>
            </w:r>
          </w:hyperlink>
        </w:p>
        <w:p w14:paraId="0B13A45D" w14:textId="227D16D2" w:rsidR="007E1232" w:rsidRDefault="007E1232">
          <w:pPr>
            <w:pStyle w:val="TOC2"/>
            <w:tabs>
              <w:tab w:val="left" w:pos="960"/>
              <w:tab w:val="right" w:leader="dot" w:pos="9350"/>
            </w:tabs>
            <w:rPr>
              <w:noProof/>
              <w:kern w:val="2"/>
              <w:sz w:val="24"/>
              <w:szCs w:val="24"/>
              <w:lang w:val="en-US"/>
              <w14:ligatures w14:val="standardContextual"/>
            </w:rPr>
          </w:pPr>
          <w:hyperlink w:anchor="_Toc222069483" w:history="1">
            <w:r w:rsidRPr="00674DCC">
              <w:rPr>
                <w:rStyle w:val="Hyperlink"/>
                <w:noProof/>
              </w:rPr>
              <w:t>6.2</w:t>
            </w:r>
            <w:r>
              <w:rPr>
                <w:noProof/>
                <w:kern w:val="2"/>
                <w:sz w:val="24"/>
                <w:szCs w:val="24"/>
                <w:lang w:val="en-US"/>
                <w14:ligatures w14:val="standardContextual"/>
              </w:rPr>
              <w:tab/>
            </w:r>
            <w:r w:rsidRPr="00674DCC">
              <w:rPr>
                <w:rStyle w:val="Hyperlink"/>
                <w:noProof/>
              </w:rPr>
              <w:t>RECOMMANDATIONS</w:t>
            </w:r>
            <w:r>
              <w:rPr>
                <w:noProof/>
                <w:webHidden/>
              </w:rPr>
              <w:tab/>
            </w:r>
            <w:r>
              <w:rPr>
                <w:noProof/>
                <w:webHidden/>
              </w:rPr>
              <w:fldChar w:fldCharType="begin"/>
            </w:r>
            <w:r>
              <w:rPr>
                <w:noProof/>
                <w:webHidden/>
              </w:rPr>
              <w:instrText xml:space="preserve"> PAGEREF _Toc222069483 \h </w:instrText>
            </w:r>
            <w:r>
              <w:rPr>
                <w:noProof/>
                <w:webHidden/>
              </w:rPr>
            </w:r>
            <w:r>
              <w:rPr>
                <w:noProof/>
                <w:webHidden/>
              </w:rPr>
              <w:fldChar w:fldCharType="separate"/>
            </w:r>
            <w:r>
              <w:rPr>
                <w:noProof/>
                <w:webHidden/>
              </w:rPr>
              <w:t>21</w:t>
            </w:r>
            <w:r>
              <w:rPr>
                <w:noProof/>
                <w:webHidden/>
              </w:rPr>
              <w:fldChar w:fldCharType="end"/>
            </w:r>
          </w:hyperlink>
        </w:p>
        <w:p w14:paraId="0B954307" w14:textId="63564FFB" w:rsidR="007E1232" w:rsidRDefault="007E1232">
          <w:pPr>
            <w:pStyle w:val="TOC3"/>
            <w:tabs>
              <w:tab w:val="left" w:pos="1200"/>
              <w:tab w:val="right" w:leader="dot" w:pos="9350"/>
            </w:tabs>
            <w:rPr>
              <w:noProof/>
              <w:kern w:val="2"/>
              <w:sz w:val="24"/>
              <w:szCs w:val="24"/>
              <w:lang w:val="en-US"/>
              <w14:ligatures w14:val="standardContextual"/>
            </w:rPr>
          </w:pPr>
          <w:hyperlink w:anchor="_Toc222069484" w:history="1">
            <w:r w:rsidRPr="00674DCC">
              <w:rPr>
                <w:rStyle w:val="Hyperlink"/>
                <w:noProof/>
                <w:lang w:val="fr-HT"/>
              </w:rPr>
              <w:t>6.2.1</w:t>
            </w:r>
            <w:r>
              <w:rPr>
                <w:noProof/>
                <w:kern w:val="2"/>
                <w:sz w:val="24"/>
                <w:szCs w:val="24"/>
                <w:lang w:val="en-US"/>
                <w14:ligatures w14:val="standardContextual"/>
              </w:rPr>
              <w:tab/>
            </w:r>
            <w:r w:rsidRPr="00674DCC">
              <w:rPr>
                <w:rStyle w:val="Hyperlink"/>
                <w:noProof/>
                <w:lang w:val="fr-HT"/>
              </w:rPr>
              <w:t>Redevabilité de proximité</w:t>
            </w:r>
            <w:r>
              <w:rPr>
                <w:noProof/>
                <w:webHidden/>
              </w:rPr>
              <w:tab/>
            </w:r>
            <w:r>
              <w:rPr>
                <w:noProof/>
                <w:webHidden/>
              </w:rPr>
              <w:fldChar w:fldCharType="begin"/>
            </w:r>
            <w:r>
              <w:rPr>
                <w:noProof/>
                <w:webHidden/>
              </w:rPr>
              <w:instrText xml:space="preserve"> PAGEREF _Toc222069484 \h </w:instrText>
            </w:r>
            <w:r>
              <w:rPr>
                <w:noProof/>
                <w:webHidden/>
              </w:rPr>
            </w:r>
            <w:r>
              <w:rPr>
                <w:noProof/>
                <w:webHidden/>
              </w:rPr>
              <w:fldChar w:fldCharType="separate"/>
            </w:r>
            <w:r>
              <w:rPr>
                <w:noProof/>
                <w:webHidden/>
              </w:rPr>
              <w:t>21</w:t>
            </w:r>
            <w:r>
              <w:rPr>
                <w:noProof/>
                <w:webHidden/>
              </w:rPr>
              <w:fldChar w:fldCharType="end"/>
            </w:r>
          </w:hyperlink>
        </w:p>
        <w:p w14:paraId="783922B4" w14:textId="2517F7D7" w:rsidR="007E1232" w:rsidRDefault="007E1232">
          <w:pPr>
            <w:pStyle w:val="TOC3"/>
            <w:tabs>
              <w:tab w:val="left" w:pos="1200"/>
              <w:tab w:val="right" w:leader="dot" w:pos="9350"/>
            </w:tabs>
            <w:rPr>
              <w:noProof/>
              <w:kern w:val="2"/>
              <w:sz w:val="24"/>
              <w:szCs w:val="24"/>
              <w:lang w:val="en-US"/>
              <w14:ligatures w14:val="standardContextual"/>
            </w:rPr>
          </w:pPr>
          <w:hyperlink w:anchor="_Toc222069485" w:history="1">
            <w:r w:rsidRPr="00674DCC">
              <w:rPr>
                <w:rStyle w:val="Hyperlink"/>
                <w:noProof/>
                <w:lang w:val="fr-HT"/>
              </w:rPr>
              <w:t>6.2.2</w:t>
            </w:r>
            <w:r>
              <w:rPr>
                <w:noProof/>
                <w:kern w:val="2"/>
                <w:sz w:val="24"/>
                <w:szCs w:val="24"/>
                <w:lang w:val="en-US"/>
                <w14:ligatures w14:val="standardContextual"/>
              </w:rPr>
              <w:tab/>
            </w:r>
            <w:r w:rsidRPr="00674DCC">
              <w:rPr>
                <w:rStyle w:val="Hyperlink"/>
                <w:noProof/>
                <w:lang w:val="fr-HT"/>
              </w:rPr>
              <w:t>Information publique et transparence</w:t>
            </w:r>
            <w:r>
              <w:rPr>
                <w:noProof/>
                <w:webHidden/>
              </w:rPr>
              <w:tab/>
            </w:r>
            <w:r>
              <w:rPr>
                <w:noProof/>
                <w:webHidden/>
              </w:rPr>
              <w:fldChar w:fldCharType="begin"/>
            </w:r>
            <w:r>
              <w:rPr>
                <w:noProof/>
                <w:webHidden/>
              </w:rPr>
              <w:instrText xml:space="preserve"> PAGEREF _Toc222069485 \h </w:instrText>
            </w:r>
            <w:r>
              <w:rPr>
                <w:noProof/>
                <w:webHidden/>
              </w:rPr>
            </w:r>
            <w:r>
              <w:rPr>
                <w:noProof/>
                <w:webHidden/>
              </w:rPr>
              <w:fldChar w:fldCharType="separate"/>
            </w:r>
            <w:r>
              <w:rPr>
                <w:noProof/>
                <w:webHidden/>
              </w:rPr>
              <w:t>21</w:t>
            </w:r>
            <w:r>
              <w:rPr>
                <w:noProof/>
                <w:webHidden/>
              </w:rPr>
              <w:fldChar w:fldCharType="end"/>
            </w:r>
          </w:hyperlink>
        </w:p>
        <w:p w14:paraId="42F55850" w14:textId="43BE2E8C" w:rsidR="007E1232" w:rsidRDefault="007E1232">
          <w:pPr>
            <w:pStyle w:val="TOC3"/>
            <w:tabs>
              <w:tab w:val="left" w:pos="1200"/>
              <w:tab w:val="right" w:leader="dot" w:pos="9350"/>
            </w:tabs>
            <w:rPr>
              <w:noProof/>
              <w:kern w:val="2"/>
              <w:sz w:val="24"/>
              <w:szCs w:val="24"/>
              <w:lang w:val="en-US"/>
              <w14:ligatures w14:val="standardContextual"/>
            </w:rPr>
          </w:pPr>
          <w:hyperlink w:anchor="_Toc222069486" w:history="1">
            <w:r w:rsidRPr="00674DCC">
              <w:rPr>
                <w:rStyle w:val="Hyperlink"/>
                <w:noProof/>
                <w:lang w:val="fr-HT"/>
              </w:rPr>
              <w:t>6.2.3</w:t>
            </w:r>
            <w:r>
              <w:rPr>
                <w:noProof/>
                <w:kern w:val="2"/>
                <w:sz w:val="24"/>
                <w:szCs w:val="24"/>
                <w:lang w:val="en-US"/>
                <w14:ligatures w14:val="standardContextual"/>
              </w:rPr>
              <w:tab/>
            </w:r>
            <w:r w:rsidRPr="00674DCC">
              <w:rPr>
                <w:rStyle w:val="Hyperlink"/>
                <w:noProof/>
                <w:lang w:val="fr-HT"/>
              </w:rPr>
              <w:t>Pilotage Suivi-Evaluation</w:t>
            </w:r>
            <w:r>
              <w:rPr>
                <w:noProof/>
                <w:webHidden/>
              </w:rPr>
              <w:tab/>
            </w:r>
            <w:r>
              <w:rPr>
                <w:noProof/>
                <w:webHidden/>
              </w:rPr>
              <w:fldChar w:fldCharType="begin"/>
            </w:r>
            <w:r>
              <w:rPr>
                <w:noProof/>
                <w:webHidden/>
              </w:rPr>
              <w:instrText xml:space="preserve"> PAGEREF _Toc222069486 \h </w:instrText>
            </w:r>
            <w:r>
              <w:rPr>
                <w:noProof/>
                <w:webHidden/>
              </w:rPr>
            </w:r>
            <w:r>
              <w:rPr>
                <w:noProof/>
                <w:webHidden/>
              </w:rPr>
              <w:fldChar w:fldCharType="separate"/>
            </w:r>
            <w:r>
              <w:rPr>
                <w:noProof/>
                <w:webHidden/>
              </w:rPr>
              <w:t>22</w:t>
            </w:r>
            <w:r>
              <w:rPr>
                <w:noProof/>
                <w:webHidden/>
              </w:rPr>
              <w:fldChar w:fldCharType="end"/>
            </w:r>
          </w:hyperlink>
        </w:p>
        <w:p w14:paraId="5949D7E4" w14:textId="65757F21" w:rsidR="007E1232" w:rsidRDefault="007E1232">
          <w:pPr>
            <w:pStyle w:val="TOC1"/>
            <w:tabs>
              <w:tab w:val="left" w:pos="440"/>
              <w:tab w:val="right" w:leader="dot" w:pos="9350"/>
            </w:tabs>
            <w:rPr>
              <w:noProof/>
              <w:kern w:val="2"/>
              <w:sz w:val="24"/>
              <w:szCs w:val="24"/>
              <w:lang w:val="en-US"/>
              <w14:ligatures w14:val="standardContextual"/>
            </w:rPr>
          </w:pPr>
          <w:hyperlink w:anchor="_Toc222069487" w:history="1">
            <w:r w:rsidRPr="00674DCC">
              <w:rPr>
                <w:rStyle w:val="Hyperlink"/>
                <w:noProof/>
                <w:lang w:val="fr-HT"/>
              </w:rPr>
              <w:t>7</w:t>
            </w:r>
            <w:r>
              <w:rPr>
                <w:noProof/>
                <w:kern w:val="2"/>
                <w:sz w:val="24"/>
                <w:szCs w:val="24"/>
                <w:lang w:val="en-US"/>
                <w14:ligatures w14:val="standardContextual"/>
              </w:rPr>
              <w:tab/>
            </w:r>
            <w:r w:rsidRPr="00674DCC">
              <w:rPr>
                <w:rStyle w:val="Hyperlink"/>
                <w:noProof/>
                <w:lang w:val="fr-HT"/>
              </w:rPr>
              <w:t>RÉFÉRENCES BIBLIOGRAPHIQUES UTILISÉES</w:t>
            </w:r>
            <w:r>
              <w:rPr>
                <w:noProof/>
                <w:webHidden/>
              </w:rPr>
              <w:tab/>
            </w:r>
            <w:r>
              <w:rPr>
                <w:noProof/>
                <w:webHidden/>
              </w:rPr>
              <w:fldChar w:fldCharType="begin"/>
            </w:r>
            <w:r>
              <w:rPr>
                <w:noProof/>
                <w:webHidden/>
              </w:rPr>
              <w:instrText xml:space="preserve"> PAGEREF _Toc222069487 \h </w:instrText>
            </w:r>
            <w:r>
              <w:rPr>
                <w:noProof/>
                <w:webHidden/>
              </w:rPr>
            </w:r>
            <w:r>
              <w:rPr>
                <w:noProof/>
                <w:webHidden/>
              </w:rPr>
              <w:fldChar w:fldCharType="separate"/>
            </w:r>
            <w:r>
              <w:rPr>
                <w:noProof/>
                <w:webHidden/>
              </w:rPr>
              <w:t>22</w:t>
            </w:r>
            <w:r>
              <w:rPr>
                <w:noProof/>
                <w:webHidden/>
              </w:rPr>
              <w:fldChar w:fldCharType="end"/>
            </w:r>
          </w:hyperlink>
        </w:p>
        <w:p w14:paraId="00EC3613" w14:textId="432CCE9C" w:rsidR="007E1232" w:rsidRDefault="007E1232">
          <w:pPr>
            <w:pStyle w:val="TOC1"/>
            <w:tabs>
              <w:tab w:val="left" w:pos="440"/>
              <w:tab w:val="right" w:leader="dot" w:pos="9350"/>
            </w:tabs>
            <w:rPr>
              <w:noProof/>
              <w:kern w:val="2"/>
              <w:sz w:val="24"/>
              <w:szCs w:val="24"/>
              <w:lang w:val="en-US"/>
              <w14:ligatures w14:val="standardContextual"/>
            </w:rPr>
          </w:pPr>
          <w:hyperlink w:anchor="_Toc222069488" w:history="1">
            <w:r w:rsidRPr="00674DCC">
              <w:rPr>
                <w:rStyle w:val="Hyperlink"/>
                <w:noProof/>
                <w:lang w:val="fr-HT"/>
              </w:rPr>
              <w:t>8</w:t>
            </w:r>
            <w:r>
              <w:rPr>
                <w:noProof/>
                <w:kern w:val="2"/>
                <w:sz w:val="24"/>
                <w:szCs w:val="24"/>
                <w:lang w:val="en-US"/>
                <w14:ligatures w14:val="standardContextual"/>
              </w:rPr>
              <w:tab/>
            </w:r>
            <w:r w:rsidRPr="00674DCC">
              <w:rPr>
                <w:rStyle w:val="Hyperlink"/>
                <w:noProof/>
                <w:lang w:val="fr-HT"/>
              </w:rPr>
              <w:t>ANNEXES</w:t>
            </w:r>
            <w:r>
              <w:rPr>
                <w:noProof/>
                <w:webHidden/>
              </w:rPr>
              <w:tab/>
            </w:r>
            <w:r>
              <w:rPr>
                <w:noProof/>
                <w:webHidden/>
              </w:rPr>
              <w:fldChar w:fldCharType="begin"/>
            </w:r>
            <w:r>
              <w:rPr>
                <w:noProof/>
                <w:webHidden/>
              </w:rPr>
              <w:instrText xml:space="preserve"> PAGEREF _Toc222069488 \h </w:instrText>
            </w:r>
            <w:r>
              <w:rPr>
                <w:noProof/>
                <w:webHidden/>
              </w:rPr>
            </w:r>
            <w:r>
              <w:rPr>
                <w:noProof/>
                <w:webHidden/>
              </w:rPr>
              <w:fldChar w:fldCharType="separate"/>
            </w:r>
            <w:r>
              <w:rPr>
                <w:noProof/>
                <w:webHidden/>
              </w:rPr>
              <w:t>23</w:t>
            </w:r>
            <w:r>
              <w:rPr>
                <w:noProof/>
                <w:webHidden/>
              </w:rPr>
              <w:fldChar w:fldCharType="end"/>
            </w:r>
          </w:hyperlink>
        </w:p>
        <w:p w14:paraId="00E32E21" w14:textId="5E9BE711" w:rsidR="007E1232" w:rsidRDefault="007E1232">
          <w:pPr>
            <w:pStyle w:val="TOC2"/>
            <w:tabs>
              <w:tab w:val="left" w:pos="960"/>
              <w:tab w:val="right" w:leader="dot" w:pos="9350"/>
            </w:tabs>
            <w:rPr>
              <w:noProof/>
              <w:kern w:val="2"/>
              <w:sz w:val="24"/>
              <w:szCs w:val="24"/>
              <w:lang w:val="en-US"/>
              <w14:ligatures w14:val="standardContextual"/>
            </w:rPr>
          </w:pPr>
          <w:hyperlink w:anchor="_Toc222069489" w:history="1">
            <w:r w:rsidRPr="00674DCC">
              <w:rPr>
                <w:rStyle w:val="Hyperlink"/>
                <w:noProof/>
              </w:rPr>
              <w:t>8.1</w:t>
            </w:r>
            <w:r>
              <w:rPr>
                <w:noProof/>
                <w:kern w:val="2"/>
                <w:sz w:val="24"/>
                <w:szCs w:val="24"/>
                <w:lang w:val="en-US"/>
                <w14:ligatures w14:val="standardContextual"/>
              </w:rPr>
              <w:tab/>
            </w:r>
            <w:r w:rsidRPr="00674DCC">
              <w:rPr>
                <w:rStyle w:val="Hyperlink"/>
                <w:noProof/>
              </w:rPr>
              <w:t>DQA</w:t>
            </w:r>
            <w:r>
              <w:rPr>
                <w:noProof/>
                <w:webHidden/>
              </w:rPr>
              <w:tab/>
            </w:r>
            <w:r>
              <w:rPr>
                <w:noProof/>
                <w:webHidden/>
              </w:rPr>
              <w:fldChar w:fldCharType="begin"/>
            </w:r>
            <w:r>
              <w:rPr>
                <w:noProof/>
                <w:webHidden/>
              </w:rPr>
              <w:instrText xml:space="preserve"> PAGEREF _Toc222069489 \h </w:instrText>
            </w:r>
            <w:r>
              <w:rPr>
                <w:noProof/>
                <w:webHidden/>
              </w:rPr>
            </w:r>
            <w:r>
              <w:rPr>
                <w:noProof/>
                <w:webHidden/>
              </w:rPr>
              <w:fldChar w:fldCharType="separate"/>
            </w:r>
            <w:r>
              <w:rPr>
                <w:noProof/>
                <w:webHidden/>
              </w:rPr>
              <w:t>23</w:t>
            </w:r>
            <w:r>
              <w:rPr>
                <w:noProof/>
                <w:webHidden/>
              </w:rPr>
              <w:fldChar w:fldCharType="end"/>
            </w:r>
          </w:hyperlink>
        </w:p>
        <w:p w14:paraId="266D5672" w14:textId="7704325C" w:rsidR="007E1232" w:rsidRDefault="007E1232">
          <w:pPr>
            <w:pStyle w:val="TOC2"/>
            <w:tabs>
              <w:tab w:val="left" w:pos="960"/>
              <w:tab w:val="right" w:leader="dot" w:pos="9350"/>
            </w:tabs>
            <w:rPr>
              <w:noProof/>
              <w:kern w:val="2"/>
              <w:sz w:val="24"/>
              <w:szCs w:val="24"/>
              <w:lang w:val="en-US"/>
              <w14:ligatures w14:val="standardContextual"/>
            </w:rPr>
          </w:pPr>
          <w:hyperlink w:anchor="_Toc222069490" w:history="1">
            <w:r w:rsidRPr="00674DCC">
              <w:rPr>
                <w:rStyle w:val="Hyperlink"/>
                <w:noProof/>
              </w:rPr>
              <w:t>8.2</w:t>
            </w:r>
            <w:r>
              <w:rPr>
                <w:noProof/>
                <w:kern w:val="2"/>
                <w:sz w:val="24"/>
                <w:szCs w:val="24"/>
                <w:lang w:val="en-US"/>
                <w14:ligatures w14:val="standardContextual"/>
              </w:rPr>
              <w:tab/>
            </w:r>
            <w:r w:rsidRPr="00674DCC">
              <w:rPr>
                <w:rStyle w:val="Hyperlink"/>
                <w:noProof/>
              </w:rPr>
              <w:t>Glossaire statistique</w:t>
            </w:r>
            <w:r>
              <w:rPr>
                <w:noProof/>
                <w:webHidden/>
              </w:rPr>
              <w:tab/>
            </w:r>
            <w:r>
              <w:rPr>
                <w:noProof/>
                <w:webHidden/>
              </w:rPr>
              <w:fldChar w:fldCharType="begin"/>
            </w:r>
            <w:r>
              <w:rPr>
                <w:noProof/>
                <w:webHidden/>
              </w:rPr>
              <w:instrText xml:space="preserve"> PAGEREF _Toc222069490 \h </w:instrText>
            </w:r>
            <w:r>
              <w:rPr>
                <w:noProof/>
                <w:webHidden/>
              </w:rPr>
            </w:r>
            <w:r>
              <w:rPr>
                <w:noProof/>
                <w:webHidden/>
              </w:rPr>
              <w:fldChar w:fldCharType="separate"/>
            </w:r>
            <w:r>
              <w:rPr>
                <w:noProof/>
                <w:webHidden/>
              </w:rPr>
              <w:t>24</w:t>
            </w:r>
            <w:r>
              <w:rPr>
                <w:noProof/>
                <w:webHidden/>
              </w:rPr>
              <w:fldChar w:fldCharType="end"/>
            </w:r>
          </w:hyperlink>
        </w:p>
        <w:p w14:paraId="4B9A2A11" w14:textId="44BD6BF6" w:rsidR="007E1232" w:rsidRDefault="007E1232">
          <w:pPr>
            <w:pStyle w:val="TOC2"/>
            <w:tabs>
              <w:tab w:val="left" w:pos="960"/>
              <w:tab w:val="right" w:leader="dot" w:pos="9350"/>
            </w:tabs>
            <w:rPr>
              <w:noProof/>
              <w:kern w:val="2"/>
              <w:sz w:val="24"/>
              <w:szCs w:val="24"/>
              <w:lang w:val="en-US"/>
              <w14:ligatures w14:val="standardContextual"/>
            </w:rPr>
          </w:pPr>
          <w:hyperlink w:anchor="_Toc222069491" w:history="1">
            <w:r w:rsidRPr="00674DCC">
              <w:rPr>
                <w:rStyle w:val="Hyperlink"/>
                <w:noProof/>
              </w:rPr>
              <w:t>8.3</w:t>
            </w:r>
            <w:r>
              <w:rPr>
                <w:noProof/>
                <w:kern w:val="2"/>
                <w:sz w:val="24"/>
                <w:szCs w:val="24"/>
                <w:lang w:val="en-US"/>
                <w14:ligatures w14:val="standardContextual"/>
              </w:rPr>
              <w:tab/>
            </w:r>
            <w:r w:rsidRPr="00674DCC">
              <w:rPr>
                <w:rStyle w:val="Hyperlink"/>
                <w:noProof/>
              </w:rPr>
              <w:t>Défis rencontrés et Leçons Apprises</w:t>
            </w:r>
            <w:r>
              <w:rPr>
                <w:noProof/>
                <w:webHidden/>
              </w:rPr>
              <w:tab/>
            </w:r>
            <w:r>
              <w:rPr>
                <w:noProof/>
                <w:webHidden/>
              </w:rPr>
              <w:fldChar w:fldCharType="begin"/>
            </w:r>
            <w:r>
              <w:rPr>
                <w:noProof/>
                <w:webHidden/>
              </w:rPr>
              <w:instrText xml:space="preserve"> PAGEREF _Toc222069491 \h </w:instrText>
            </w:r>
            <w:r>
              <w:rPr>
                <w:noProof/>
                <w:webHidden/>
              </w:rPr>
            </w:r>
            <w:r>
              <w:rPr>
                <w:noProof/>
                <w:webHidden/>
              </w:rPr>
              <w:fldChar w:fldCharType="separate"/>
            </w:r>
            <w:r>
              <w:rPr>
                <w:noProof/>
                <w:webHidden/>
              </w:rPr>
              <w:t>25</w:t>
            </w:r>
            <w:r>
              <w:rPr>
                <w:noProof/>
                <w:webHidden/>
              </w:rPr>
              <w:fldChar w:fldCharType="end"/>
            </w:r>
          </w:hyperlink>
        </w:p>
        <w:p w14:paraId="3925ABCA" w14:textId="744CA6C7" w:rsidR="00296DA5" w:rsidRPr="00E069C2" w:rsidRDefault="00047E92">
          <w:pPr>
            <w:rPr>
              <w:lang w:val="fr-HT"/>
            </w:rPr>
          </w:pPr>
          <w:r w:rsidRPr="00E069C2">
            <w:rPr>
              <w:lang w:val="fr-HT"/>
            </w:rPr>
            <w:fldChar w:fldCharType="end"/>
          </w:r>
        </w:p>
      </w:sdtContent>
    </w:sdt>
    <w:p w14:paraId="11A87CEB" w14:textId="37FD1455" w:rsidR="00ED396A" w:rsidRDefault="00047E92" w:rsidP="008162AE">
      <w:pPr>
        <w:pStyle w:val="Title"/>
        <w:rPr>
          <w:lang w:val="fr-HT"/>
        </w:rPr>
      </w:pPr>
      <w:r w:rsidRPr="00E069C2">
        <w:rPr>
          <w:lang w:val="fr-HT"/>
        </w:rPr>
        <w:br w:type="column"/>
      </w:r>
      <w:r w:rsidR="00ED396A">
        <w:rPr>
          <w:lang w:val="fr-HT"/>
        </w:rPr>
        <w:lastRenderedPageBreak/>
        <w:t>TABLE DES FIGURES</w:t>
      </w:r>
    </w:p>
    <w:p w14:paraId="35E704F1" w14:textId="48E4EEC3" w:rsidR="003E64FC" w:rsidRPr="00E069C2" w:rsidRDefault="003E64FC" w:rsidP="008162AE">
      <w:pPr>
        <w:pStyle w:val="IntenseQuote"/>
      </w:pPr>
      <w:r w:rsidRPr="00E069C2">
        <w:t>LISTE DES TABLEAUX</w:t>
      </w:r>
    </w:p>
    <w:p w14:paraId="552D3D0E" w14:textId="5D676CD5" w:rsidR="003D2B34" w:rsidRDefault="00520FBF">
      <w:pPr>
        <w:pStyle w:val="TableofFigures"/>
        <w:tabs>
          <w:tab w:val="right" w:leader="dot" w:pos="9350"/>
        </w:tabs>
        <w:rPr>
          <w:noProof/>
          <w:kern w:val="2"/>
          <w:sz w:val="24"/>
          <w:szCs w:val="24"/>
          <w:lang w:val="en-US"/>
          <w14:ligatures w14:val="standardContextual"/>
        </w:rPr>
      </w:pPr>
      <w:r w:rsidRPr="00E069C2">
        <w:fldChar w:fldCharType="begin"/>
      </w:r>
      <w:r w:rsidRPr="00E069C2">
        <w:instrText xml:space="preserve"> TOC \h \z \c "Tableau" </w:instrText>
      </w:r>
      <w:r w:rsidRPr="00E069C2">
        <w:fldChar w:fldCharType="separate"/>
      </w:r>
      <w:hyperlink w:anchor="_Toc214040018" w:history="1">
        <w:r w:rsidR="003D2B34" w:rsidRPr="00D50DC8">
          <w:rPr>
            <w:rStyle w:val="Hyperlink"/>
            <w:noProof/>
          </w:rPr>
          <w:t>Tableau 1: Récapitulatif de la collecte de données qualitatives</w:t>
        </w:r>
        <w:r w:rsidR="003D2B34">
          <w:rPr>
            <w:noProof/>
            <w:webHidden/>
          </w:rPr>
          <w:tab/>
        </w:r>
        <w:r w:rsidR="003D2B34">
          <w:rPr>
            <w:noProof/>
            <w:webHidden/>
          </w:rPr>
          <w:fldChar w:fldCharType="begin"/>
        </w:r>
        <w:r w:rsidR="003D2B34">
          <w:rPr>
            <w:noProof/>
            <w:webHidden/>
          </w:rPr>
          <w:instrText xml:space="preserve"> PAGEREF _Toc214040018 \h </w:instrText>
        </w:r>
        <w:r w:rsidR="003D2B34">
          <w:rPr>
            <w:noProof/>
            <w:webHidden/>
          </w:rPr>
        </w:r>
        <w:r w:rsidR="003D2B34">
          <w:rPr>
            <w:noProof/>
            <w:webHidden/>
          </w:rPr>
          <w:fldChar w:fldCharType="separate"/>
        </w:r>
        <w:r w:rsidR="003D2B34">
          <w:rPr>
            <w:noProof/>
            <w:webHidden/>
          </w:rPr>
          <w:t>27</w:t>
        </w:r>
        <w:r w:rsidR="003D2B34">
          <w:rPr>
            <w:noProof/>
            <w:webHidden/>
          </w:rPr>
          <w:fldChar w:fldCharType="end"/>
        </w:r>
      </w:hyperlink>
    </w:p>
    <w:p w14:paraId="438C12A2" w14:textId="6885E4F9" w:rsidR="003D2B34" w:rsidRDefault="003D2B34">
      <w:pPr>
        <w:pStyle w:val="TableofFigures"/>
        <w:tabs>
          <w:tab w:val="right" w:leader="dot" w:pos="9350"/>
        </w:tabs>
        <w:rPr>
          <w:noProof/>
          <w:kern w:val="2"/>
          <w:sz w:val="24"/>
          <w:szCs w:val="24"/>
          <w:lang w:val="en-US"/>
          <w14:ligatures w14:val="standardContextual"/>
        </w:rPr>
      </w:pPr>
      <w:hyperlink w:anchor="_Toc214040019" w:history="1">
        <w:r w:rsidRPr="00D50DC8">
          <w:rPr>
            <w:rStyle w:val="Hyperlink"/>
            <w:noProof/>
          </w:rPr>
          <w:t>Tableau 2: Récapitulatif du consentement éclairé</w:t>
        </w:r>
        <w:r>
          <w:rPr>
            <w:noProof/>
            <w:webHidden/>
          </w:rPr>
          <w:tab/>
        </w:r>
        <w:r>
          <w:rPr>
            <w:noProof/>
            <w:webHidden/>
          </w:rPr>
          <w:fldChar w:fldCharType="begin"/>
        </w:r>
        <w:r>
          <w:rPr>
            <w:noProof/>
            <w:webHidden/>
          </w:rPr>
          <w:instrText xml:space="preserve"> PAGEREF _Toc214040019 \h </w:instrText>
        </w:r>
        <w:r>
          <w:rPr>
            <w:noProof/>
            <w:webHidden/>
          </w:rPr>
        </w:r>
        <w:r>
          <w:rPr>
            <w:noProof/>
            <w:webHidden/>
          </w:rPr>
          <w:fldChar w:fldCharType="separate"/>
        </w:r>
        <w:r>
          <w:rPr>
            <w:noProof/>
            <w:webHidden/>
          </w:rPr>
          <w:t>28</w:t>
        </w:r>
        <w:r>
          <w:rPr>
            <w:noProof/>
            <w:webHidden/>
          </w:rPr>
          <w:fldChar w:fldCharType="end"/>
        </w:r>
      </w:hyperlink>
    </w:p>
    <w:p w14:paraId="6FB3B4CE" w14:textId="794B89E0" w:rsidR="003D2B34" w:rsidRDefault="003D2B34">
      <w:pPr>
        <w:pStyle w:val="TableofFigures"/>
        <w:tabs>
          <w:tab w:val="right" w:leader="dot" w:pos="9350"/>
        </w:tabs>
        <w:rPr>
          <w:noProof/>
          <w:kern w:val="2"/>
          <w:sz w:val="24"/>
          <w:szCs w:val="24"/>
          <w:lang w:val="en-US"/>
          <w14:ligatures w14:val="standardContextual"/>
        </w:rPr>
      </w:pPr>
      <w:hyperlink w:anchor="_Toc214040020" w:history="1">
        <w:r w:rsidRPr="00D50DC8">
          <w:rPr>
            <w:rStyle w:val="Hyperlink"/>
            <w:noProof/>
          </w:rPr>
          <w:t>Tableau 3: Tableau des indicateurs renseignés</w:t>
        </w:r>
        <w:r>
          <w:rPr>
            <w:noProof/>
            <w:webHidden/>
          </w:rPr>
          <w:tab/>
        </w:r>
        <w:r>
          <w:rPr>
            <w:noProof/>
            <w:webHidden/>
          </w:rPr>
          <w:fldChar w:fldCharType="begin"/>
        </w:r>
        <w:r>
          <w:rPr>
            <w:noProof/>
            <w:webHidden/>
          </w:rPr>
          <w:instrText xml:space="preserve"> PAGEREF _Toc214040020 \h </w:instrText>
        </w:r>
        <w:r>
          <w:rPr>
            <w:noProof/>
            <w:webHidden/>
          </w:rPr>
        </w:r>
        <w:r>
          <w:rPr>
            <w:noProof/>
            <w:webHidden/>
          </w:rPr>
          <w:fldChar w:fldCharType="separate"/>
        </w:r>
        <w:r>
          <w:rPr>
            <w:noProof/>
            <w:webHidden/>
          </w:rPr>
          <w:t>33</w:t>
        </w:r>
        <w:r>
          <w:rPr>
            <w:noProof/>
            <w:webHidden/>
          </w:rPr>
          <w:fldChar w:fldCharType="end"/>
        </w:r>
      </w:hyperlink>
    </w:p>
    <w:p w14:paraId="5C2C2883" w14:textId="1BC2409E" w:rsidR="003D2B34" w:rsidRDefault="003D2B34">
      <w:pPr>
        <w:pStyle w:val="TableofFigures"/>
        <w:tabs>
          <w:tab w:val="right" w:leader="dot" w:pos="9350"/>
        </w:tabs>
        <w:rPr>
          <w:noProof/>
          <w:kern w:val="2"/>
          <w:sz w:val="24"/>
          <w:szCs w:val="24"/>
          <w:lang w:val="en-US"/>
          <w14:ligatures w14:val="standardContextual"/>
        </w:rPr>
      </w:pPr>
      <w:hyperlink w:anchor="_Toc214040021" w:history="1">
        <w:r w:rsidRPr="00D50DC8">
          <w:rPr>
            <w:rStyle w:val="Hyperlink"/>
            <w:noProof/>
          </w:rPr>
          <w:t>Tableau 4: Autres indicateurs de performance proposés</w:t>
        </w:r>
        <w:r>
          <w:rPr>
            <w:noProof/>
            <w:webHidden/>
          </w:rPr>
          <w:tab/>
        </w:r>
        <w:r>
          <w:rPr>
            <w:noProof/>
            <w:webHidden/>
          </w:rPr>
          <w:fldChar w:fldCharType="begin"/>
        </w:r>
        <w:r>
          <w:rPr>
            <w:noProof/>
            <w:webHidden/>
          </w:rPr>
          <w:instrText xml:space="preserve"> PAGEREF _Toc214040021 \h </w:instrText>
        </w:r>
        <w:r>
          <w:rPr>
            <w:noProof/>
            <w:webHidden/>
          </w:rPr>
        </w:r>
        <w:r>
          <w:rPr>
            <w:noProof/>
            <w:webHidden/>
          </w:rPr>
          <w:fldChar w:fldCharType="separate"/>
        </w:r>
        <w:r>
          <w:rPr>
            <w:noProof/>
            <w:webHidden/>
          </w:rPr>
          <w:t>34</w:t>
        </w:r>
        <w:r>
          <w:rPr>
            <w:noProof/>
            <w:webHidden/>
          </w:rPr>
          <w:fldChar w:fldCharType="end"/>
        </w:r>
      </w:hyperlink>
    </w:p>
    <w:p w14:paraId="251B162A" w14:textId="56B67184" w:rsidR="003D2B34" w:rsidRDefault="003D2B34">
      <w:pPr>
        <w:pStyle w:val="TableofFigures"/>
        <w:tabs>
          <w:tab w:val="right" w:leader="dot" w:pos="9350"/>
        </w:tabs>
        <w:rPr>
          <w:noProof/>
          <w:kern w:val="2"/>
          <w:sz w:val="24"/>
          <w:szCs w:val="24"/>
          <w:lang w:val="en-US"/>
          <w14:ligatures w14:val="standardContextual"/>
        </w:rPr>
      </w:pPr>
      <w:hyperlink w:anchor="_Toc214040022" w:history="1">
        <w:r w:rsidRPr="00D50DC8">
          <w:rPr>
            <w:rStyle w:val="Hyperlink"/>
            <w:noProof/>
          </w:rPr>
          <w:t>Tableau 5: Récapitulation des barrières à la scolaristaion</w:t>
        </w:r>
        <w:r>
          <w:rPr>
            <w:noProof/>
            <w:webHidden/>
          </w:rPr>
          <w:tab/>
        </w:r>
        <w:r>
          <w:rPr>
            <w:noProof/>
            <w:webHidden/>
          </w:rPr>
          <w:fldChar w:fldCharType="begin"/>
        </w:r>
        <w:r>
          <w:rPr>
            <w:noProof/>
            <w:webHidden/>
          </w:rPr>
          <w:instrText xml:space="preserve"> PAGEREF _Toc214040022 \h </w:instrText>
        </w:r>
        <w:r>
          <w:rPr>
            <w:noProof/>
            <w:webHidden/>
          </w:rPr>
        </w:r>
        <w:r>
          <w:rPr>
            <w:noProof/>
            <w:webHidden/>
          </w:rPr>
          <w:fldChar w:fldCharType="separate"/>
        </w:r>
        <w:r>
          <w:rPr>
            <w:noProof/>
            <w:webHidden/>
          </w:rPr>
          <w:t>38</w:t>
        </w:r>
        <w:r>
          <w:rPr>
            <w:noProof/>
            <w:webHidden/>
          </w:rPr>
          <w:fldChar w:fldCharType="end"/>
        </w:r>
      </w:hyperlink>
    </w:p>
    <w:p w14:paraId="1B2E044E" w14:textId="62B45DA2" w:rsidR="003D2B34" w:rsidRDefault="003D2B34">
      <w:pPr>
        <w:pStyle w:val="TableofFigures"/>
        <w:tabs>
          <w:tab w:val="right" w:leader="dot" w:pos="9350"/>
        </w:tabs>
        <w:rPr>
          <w:noProof/>
          <w:kern w:val="2"/>
          <w:sz w:val="24"/>
          <w:szCs w:val="24"/>
          <w:lang w:val="en-US"/>
          <w14:ligatures w14:val="standardContextual"/>
        </w:rPr>
      </w:pPr>
      <w:hyperlink w:anchor="_Toc214040023" w:history="1">
        <w:r w:rsidRPr="00D50DC8">
          <w:rPr>
            <w:rStyle w:val="Hyperlink"/>
            <w:noProof/>
          </w:rPr>
          <w:t>Tableau 61: Thèmes statistiques et définitions</w:t>
        </w:r>
        <w:r>
          <w:rPr>
            <w:noProof/>
            <w:webHidden/>
          </w:rPr>
          <w:tab/>
        </w:r>
        <w:r>
          <w:rPr>
            <w:noProof/>
            <w:webHidden/>
          </w:rPr>
          <w:fldChar w:fldCharType="begin"/>
        </w:r>
        <w:r>
          <w:rPr>
            <w:noProof/>
            <w:webHidden/>
          </w:rPr>
          <w:instrText xml:space="preserve"> PAGEREF _Toc214040023 \h </w:instrText>
        </w:r>
        <w:r>
          <w:rPr>
            <w:noProof/>
            <w:webHidden/>
          </w:rPr>
        </w:r>
        <w:r>
          <w:rPr>
            <w:noProof/>
            <w:webHidden/>
          </w:rPr>
          <w:fldChar w:fldCharType="separate"/>
        </w:r>
        <w:r>
          <w:rPr>
            <w:noProof/>
            <w:webHidden/>
          </w:rPr>
          <w:t>53</w:t>
        </w:r>
        <w:r>
          <w:rPr>
            <w:noProof/>
            <w:webHidden/>
          </w:rPr>
          <w:fldChar w:fldCharType="end"/>
        </w:r>
      </w:hyperlink>
    </w:p>
    <w:p w14:paraId="082BD586" w14:textId="4F67DCE8" w:rsidR="00B15D7E" w:rsidRPr="00E069C2" w:rsidRDefault="00520FBF" w:rsidP="00ED396A">
      <w:pPr>
        <w:spacing w:after="0"/>
        <w:rPr>
          <w:lang w:val="fr-HT"/>
        </w:rPr>
      </w:pPr>
      <w:r w:rsidRPr="00E069C2">
        <w:rPr>
          <w:lang w:val="fr-HT"/>
        </w:rPr>
        <w:fldChar w:fldCharType="end"/>
      </w:r>
    </w:p>
    <w:p w14:paraId="4C8A6656" w14:textId="77777777" w:rsidR="00B15D7E" w:rsidRPr="00E069C2" w:rsidRDefault="00B15D7E" w:rsidP="008162AE">
      <w:pPr>
        <w:pStyle w:val="IntenseQuote"/>
      </w:pPr>
      <w:r w:rsidRPr="00E069C2">
        <w:t>LISTE DES GRAPHIQUES</w:t>
      </w:r>
    </w:p>
    <w:p w14:paraId="78187F26" w14:textId="513EFBE4" w:rsidR="003D2B34" w:rsidRDefault="00520FBF">
      <w:pPr>
        <w:pStyle w:val="TableofFigures"/>
        <w:tabs>
          <w:tab w:val="right" w:leader="dot" w:pos="9350"/>
        </w:tabs>
        <w:rPr>
          <w:noProof/>
          <w:kern w:val="2"/>
          <w:sz w:val="24"/>
          <w:szCs w:val="24"/>
          <w:lang w:val="en-US"/>
          <w14:ligatures w14:val="standardContextual"/>
        </w:rPr>
      </w:pPr>
      <w:r w:rsidRPr="00E069C2">
        <w:fldChar w:fldCharType="begin"/>
      </w:r>
      <w:r w:rsidRPr="00E069C2">
        <w:instrText xml:space="preserve"> TOC \h \z \c "Graphe" </w:instrText>
      </w:r>
      <w:r w:rsidRPr="00E069C2">
        <w:fldChar w:fldCharType="separate"/>
      </w:r>
      <w:hyperlink w:anchor="_Toc214040024" w:history="1">
        <w:r w:rsidR="003D2B34" w:rsidRPr="00DF03DF">
          <w:rPr>
            <w:rStyle w:val="Hyperlink"/>
            <w:noProof/>
          </w:rPr>
          <w:t>Graphe 1: Répartition des répondants selon le sexe des répondants (m=0)</w:t>
        </w:r>
        <w:r w:rsidR="003D2B34">
          <w:rPr>
            <w:noProof/>
            <w:webHidden/>
          </w:rPr>
          <w:tab/>
        </w:r>
        <w:r w:rsidR="003D2B34">
          <w:rPr>
            <w:noProof/>
            <w:webHidden/>
          </w:rPr>
          <w:fldChar w:fldCharType="begin"/>
        </w:r>
        <w:r w:rsidR="003D2B34">
          <w:rPr>
            <w:noProof/>
            <w:webHidden/>
          </w:rPr>
          <w:instrText xml:space="preserve"> PAGEREF _Toc214040024 \h </w:instrText>
        </w:r>
        <w:r w:rsidR="003D2B34">
          <w:rPr>
            <w:noProof/>
            <w:webHidden/>
          </w:rPr>
        </w:r>
        <w:r w:rsidR="003D2B34">
          <w:rPr>
            <w:noProof/>
            <w:webHidden/>
          </w:rPr>
          <w:fldChar w:fldCharType="separate"/>
        </w:r>
        <w:r w:rsidR="003D2B34">
          <w:rPr>
            <w:noProof/>
            <w:webHidden/>
          </w:rPr>
          <w:t>29</w:t>
        </w:r>
        <w:r w:rsidR="003D2B34">
          <w:rPr>
            <w:noProof/>
            <w:webHidden/>
          </w:rPr>
          <w:fldChar w:fldCharType="end"/>
        </w:r>
      </w:hyperlink>
    </w:p>
    <w:p w14:paraId="5ED2D574" w14:textId="073E3A26" w:rsidR="003D2B34" w:rsidRDefault="003D2B34">
      <w:pPr>
        <w:pStyle w:val="TableofFigures"/>
        <w:tabs>
          <w:tab w:val="right" w:leader="dot" w:pos="9350"/>
        </w:tabs>
        <w:rPr>
          <w:noProof/>
          <w:kern w:val="2"/>
          <w:sz w:val="24"/>
          <w:szCs w:val="24"/>
          <w:lang w:val="en-US"/>
          <w14:ligatures w14:val="standardContextual"/>
        </w:rPr>
      </w:pPr>
      <w:hyperlink w:anchor="_Toc214040025" w:history="1">
        <w:r w:rsidRPr="00DF03DF">
          <w:rPr>
            <w:rStyle w:val="Hyperlink"/>
            <w:noProof/>
          </w:rPr>
          <w:t>Graphe 2: Répartition des répondants en fonction du département géographique (m=0)</w:t>
        </w:r>
        <w:r>
          <w:rPr>
            <w:noProof/>
            <w:webHidden/>
          </w:rPr>
          <w:tab/>
        </w:r>
        <w:r>
          <w:rPr>
            <w:noProof/>
            <w:webHidden/>
          </w:rPr>
          <w:fldChar w:fldCharType="begin"/>
        </w:r>
        <w:r>
          <w:rPr>
            <w:noProof/>
            <w:webHidden/>
          </w:rPr>
          <w:instrText xml:space="preserve"> PAGEREF _Toc214040025 \h </w:instrText>
        </w:r>
        <w:r>
          <w:rPr>
            <w:noProof/>
            <w:webHidden/>
          </w:rPr>
        </w:r>
        <w:r>
          <w:rPr>
            <w:noProof/>
            <w:webHidden/>
          </w:rPr>
          <w:fldChar w:fldCharType="separate"/>
        </w:r>
        <w:r>
          <w:rPr>
            <w:noProof/>
            <w:webHidden/>
          </w:rPr>
          <w:t>29</w:t>
        </w:r>
        <w:r>
          <w:rPr>
            <w:noProof/>
            <w:webHidden/>
          </w:rPr>
          <w:fldChar w:fldCharType="end"/>
        </w:r>
      </w:hyperlink>
    </w:p>
    <w:p w14:paraId="5953BEB2" w14:textId="0FBFF5DF" w:rsidR="003D2B34" w:rsidRDefault="003D2B34">
      <w:pPr>
        <w:pStyle w:val="TableofFigures"/>
        <w:tabs>
          <w:tab w:val="right" w:leader="dot" w:pos="9350"/>
        </w:tabs>
        <w:rPr>
          <w:noProof/>
          <w:kern w:val="2"/>
          <w:sz w:val="24"/>
          <w:szCs w:val="24"/>
          <w:lang w:val="en-US"/>
          <w14:ligatures w14:val="standardContextual"/>
        </w:rPr>
      </w:pPr>
      <w:hyperlink w:anchor="_Toc214040026" w:history="1">
        <w:r w:rsidRPr="00DF03DF">
          <w:rPr>
            <w:rStyle w:val="Hyperlink"/>
            <w:noProof/>
          </w:rPr>
          <w:t>Graphe 3 : Perception de la qualité des services par commune</w:t>
        </w:r>
        <w:r>
          <w:rPr>
            <w:noProof/>
            <w:webHidden/>
          </w:rPr>
          <w:tab/>
        </w:r>
        <w:r>
          <w:rPr>
            <w:noProof/>
            <w:webHidden/>
          </w:rPr>
          <w:fldChar w:fldCharType="begin"/>
        </w:r>
        <w:r>
          <w:rPr>
            <w:noProof/>
            <w:webHidden/>
          </w:rPr>
          <w:instrText xml:space="preserve"> PAGEREF _Toc214040026 \h </w:instrText>
        </w:r>
        <w:r>
          <w:rPr>
            <w:noProof/>
            <w:webHidden/>
          </w:rPr>
        </w:r>
        <w:r>
          <w:rPr>
            <w:noProof/>
            <w:webHidden/>
          </w:rPr>
          <w:fldChar w:fldCharType="separate"/>
        </w:r>
        <w:r>
          <w:rPr>
            <w:noProof/>
            <w:webHidden/>
          </w:rPr>
          <w:t>36</w:t>
        </w:r>
        <w:r>
          <w:rPr>
            <w:noProof/>
            <w:webHidden/>
          </w:rPr>
          <w:fldChar w:fldCharType="end"/>
        </w:r>
      </w:hyperlink>
    </w:p>
    <w:p w14:paraId="7CC7A0A8" w14:textId="329F5F16" w:rsidR="003D2B34" w:rsidRDefault="003D2B34">
      <w:pPr>
        <w:pStyle w:val="TableofFigures"/>
        <w:tabs>
          <w:tab w:val="right" w:leader="dot" w:pos="9350"/>
        </w:tabs>
        <w:rPr>
          <w:noProof/>
          <w:kern w:val="2"/>
          <w:sz w:val="24"/>
          <w:szCs w:val="24"/>
          <w:lang w:val="en-US"/>
          <w14:ligatures w14:val="standardContextual"/>
        </w:rPr>
      </w:pPr>
      <w:hyperlink w:anchor="_Toc214040027" w:history="1">
        <w:r w:rsidRPr="00DF03DF">
          <w:rPr>
            <w:rStyle w:val="Hyperlink"/>
            <w:noProof/>
          </w:rPr>
          <w:t>Graphe 4: Accès aux infrastructures par commune</w:t>
        </w:r>
        <w:r>
          <w:rPr>
            <w:noProof/>
            <w:webHidden/>
          </w:rPr>
          <w:tab/>
        </w:r>
        <w:r>
          <w:rPr>
            <w:noProof/>
            <w:webHidden/>
          </w:rPr>
          <w:fldChar w:fldCharType="begin"/>
        </w:r>
        <w:r>
          <w:rPr>
            <w:noProof/>
            <w:webHidden/>
          </w:rPr>
          <w:instrText xml:space="preserve"> PAGEREF _Toc214040027 \h </w:instrText>
        </w:r>
        <w:r>
          <w:rPr>
            <w:noProof/>
            <w:webHidden/>
          </w:rPr>
        </w:r>
        <w:r>
          <w:rPr>
            <w:noProof/>
            <w:webHidden/>
          </w:rPr>
          <w:fldChar w:fldCharType="separate"/>
        </w:r>
        <w:r>
          <w:rPr>
            <w:noProof/>
            <w:webHidden/>
          </w:rPr>
          <w:t>37</w:t>
        </w:r>
        <w:r>
          <w:rPr>
            <w:noProof/>
            <w:webHidden/>
          </w:rPr>
          <w:fldChar w:fldCharType="end"/>
        </w:r>
      </w:hyperlink>
    </w:p>
    <w:p w14:paraId="116B3FC0" w14:textId="1BA22986" w:rsidR="003D2B34" w:rsidRDefault="003D2B34">
      <w:pPr>
        <w:pStyle w:val="TableofFigures"/>
        <w:tabs>
          <w:tab w:val="right" w:leader="dot" w:pos="9350"/>
        </w:tabs>
        <w:rPr>
          <w:noProof/>
          <w:kern w:val="2"/>
          <w:sz w:val="24"/>
          <w:szCs w:val="24"/>
          <w:lang w:val="en-US"/>
          <w14:ligatures w14:val="standardContextual"/>
        </w:rPr>
      </w:pPr>
      <w:hyperlink w:anchor="_Toc214040028" w:history="1">
        <w:r w:rsidRPr="00DF03DF">
          <w:rPr>
            <w:rStyle w:val="Hyperlink"/>
            <w:noProof/>
          </w:rPr>
          <w:t>Graphe 5: Accessibilité et adaptabilité des services d'éducation par commune</w:t>
        </w:r>
        <w:r>
          <w:rPr>
            <w:noProof/>
            <w:webHidden/>
          </w:rPr>
          <w:tab/>
        </w:r>
        <w:r>
          <w:rPr>
            <w:noProof/>
            <w:webHidden/>
          </w:rPr>
          <w:fldChar w:fldCharType="begin"/>
        </w:r>
        <w:r>
          <w:rPr>
            <w:noProof/>
            <w:webHidden/>
          </w:rPr>
          <w:instrText xml:space="preserve"> PAGEREF _Toc214040028 \h </w:instrText>
        </w:r>
        <w:r>
          <w:rPr>
            <w:noProof/>
            <w:webHidden/>
          </w:rPr>
        </w:r>
        <w:r>
          <w:rPr>
            <w:noProof/>
            <w:webHidden/>
          </w:rPr>
          <w:fldChar w:fldCharType="separate"/>
        </w:r>
        <w:r>
          <w:rPr>
            <w:noProof/>
            <w:webHidden/>
          </w:rPr>
          <w:t>38</w:t>
        </w:r>
        <w:r>
          <w:rPr>
            <w:noProof/>
            <w:webHidden/>
          </w:rPr>
          <w:fldChar w:fldCharType="end"/>
        </w:r>
      </w:hyperlink>
    </w:p>
    <w:p w14:paraId="5A795FD2" w14:textId="56E09694" w:rsidR="003D2B34" w:rsidRDefault="003D2B34">
      <w:pPr>
        <w:pStyle w:val="TableofFigures"/>
        <w:tabs>
          <w:tab w:val="right" w:leader="dot" w:pos="9350"/>
        </w:tabs>
        <w:rPr>
          <w:noProof/>
          <w:kern w:val="2"/>
          <w:sz w:val="24"/>
          <w:szCs w:val="24"/>
          <w:lang w:val="en-US"/>
          <w14:ligatures w14:val="standardContextual"/>
        </w:rPr>
      </w:pPr>
      <w:hyperlink w:anchor="_Toc214040029" w:history="1">
        <w:r w:rsidRPr="00DF03DF">
          <w:rPr>
            <w:rStyle w:val="Hyperlink"/>
            <w:noProof/>
          </w:rPr>
          <w:t>Graphe 6: Difficultés pour accéder aux services d'éducation par communes</w:t>
        </w:r>
        <w:r>
          <w:rPr>
            <w:noProof/>
            <w:webHidden/>
          </w:rPr>
          <w:tab/>
        </w:r>
        <w:r>
          <w:rPr>
            <w:noProof/>
            <w:webHidden/>
          </w:rPr>
          <w:fldChar w:fldCharType="begin"/>
        </w:r>
        <w:r>
          <w:rPr>
            <w:noProof/>
            <w:webHidden/>
          </w:rPr>
          <w:instrText xml:space="preserve"> PAGEREF _Toc214040029 \h </w:instrText>
        </w:r>
        <w:r>
          <w:rPr>
            <w:noProof/>
            <w:webHidden/>
          </w:rPr>
        </w:r>
        <w:r>
          <w:rPr>
            <w:noProof/>
            <w:webHidden/>
          </w:rPr>
          <w:fldChar w:fldCharType="separate"/>
        </w:r>
        <w:r>
          <w:rPr>
            <w:noProof/>
            <w:webHidden/>
          </w:rPr>
          <w:t>39</w:t>
        </w:r>
        <w:r>
          <w:rPr>
            <w:noProof/>
            <w:webHidden/>
          </w:rPr>
          <w:fldChar w:fldCharType="end"/>
        </w:r>
      </w:hyperlink>
    </w:p>
    <w:p w14:paraId="7D5DE888" w14:textId="1BF7FA95" w:rsidR="003D2B34" w:rsidRDefault="003D2B34">
      <w:pPr>
        <w:pStyle w:val="TableofFigures"/>
        <w:tabs>
          <w:tab w:val="right" w:leader="dot" w:pos="9350"/>
        </w:tabs>
        <w:rPr>
          <w:noProof/>
          <w:kern w:val="2"/>
          <w:sz w:val="24"/>
          <w:szCs w:val="24"/>
          <w:lang w:val="en-US"/>
          <w14:ligatures w14:val="standardContextual"/>
        </w:rPr>
      </w:pPr>
      <w:hyperlink w:anchor="_Toc214040030" w:history="1">
        <w:r w:rsidRPr="00DF03DF">
          <w:rPr>
            <w:rStyle w:val="Hyperlink"/>
            <w:noProof/>
          </w:rPr>
          <w:t>Graphe 7: Diagramme en barres (moyenne et médiane de confiance par institution, échelle</w:t>
        </w:r>
        <w:r w:rsidRPr="00DF03DF">
          <w:rPr>
            <w:rStyle w:val="Hyperlink"/>
            <w:rFonts w:ascii="Times New Roman" w:hAnsi="Times New Roman" w:cs="Times New Roman"/>
            <w:noProof/>
          </w:rPr>
          <w:t> </w:t>
        </w:r>
        <w:r w:rsidRPr="00DF03DF">
          <w:rPr>
            <w:rStyle w:val="Hyperlink"/>
            <w:noProof/>
          </w:rPr>
          <w:t>1</w:t>
        </w:r>
        <w:r w:rsidRPr="00DF03DF">
          <w:rPr>
            <w:rStyle w:val="Hyperlink"/>
            <w:rFonts w:ascii="Calisto MT" w:hAnsi="Calisto MT" w:cs="Calisto MT"/>
            <w:noProof/>
          </w:rPr>
          <w:t>–</w:t>
        </w:r>
        <w:r w:rsidRPr="00DF03DF">
          <w:rPr>
            <w:rStyle w:val="Hyperlink"/>
            <w:noProof/>
          </w:rPr>
          <w:t>5) (m=0)</w:t>
        </w:r>
        <w:r>
          <w:rPr>
            <w:noProof/>
            <w:webHidden/>
          </w:rPr>
          <w:tab/>
        </w:r>
        <w:r>
          <w:rPr>
            <w:noProof/>
            <w:webHidden/>
          </w:rPr>
          <w:fldChar w:fldCharType="begin"/>
        </w:r>
        <w:r>
          <w:rPr>
            <w:noProof/>
            <w:webHidden/>
          </w:rPr>
          <w:instrText xml:space="preserve"> PAGEREF _Toc214040030 \h </w:instrText>
        </w:r>
        <w:r>
          <w:rPr>
            <w:noProof/>
            <w:webHidden/>
          </w:rPr>
        </w:r>
        <w:r>
          <w:rPr>
            <w:noProof/>
            <w:webHidden/>
          </w:rPr>
          <w:fldChar w:fldCharType="separate"/>
        </w:r>
        <w:r>
          <w:rPr>
            <w:noProof/>
            <w:webHidden/>
          </w:rPr>
          <w:t>41</w:t>
        </w:r>
        <w:r>
          <w:rPr>
            <w:noProof/>
            <w:webHidden/>
          </w:rPr>
          <w:fldChar w:fldCharType="end"/>
        </w:r>
      </w:hyperlink>
    </w:p>
    <w:p w14:paraId="16AEA32B" w14:textId="3B8E5111" w:rsidR="003D2B34" w:rsidRDefault="003D2B34">
      <w:pPr>
        <w:pStyle w:val="TableofFigures"/>
        <w:tabs>
          <w:tab w:val="right" w:leader="dot" w:pos="9350"/>
        </w:tabs>
        <w:rPr>
          <w:noProof/>
          <w:kern w:val="2"/>
          <w:sz w:val="24"/>
          <w:szCs w:val="24"/>
          <w:lang w:val="en-US"/>
          <w14:ligatures w14:val="standardContextual"/>
        </w:rPr>
      </w:pPr>
      <w:hyperlink w:anchor="_Toc214040031" w:history="1">
        <w:r w:rsidRPr="00DF03DF">
          <w:rPr>
            <w:rStyle w:val="Hyperlink"/>
            <w:noProof/>
          </w:rPr>
          <w:t>Graphe 8: Niveau de confiance par commune</w:t>
        </w:r>
        <w:r>
          <w:rPr>
            <w:noProof/>
            <w:webHidden/>
          </w:rPr>
          <w:tab/>
        </w:r>
        <w:r>
          <w:rPr>
            <w:noProof/>
            <w:webHidden/>
          </w:rPr>
          <w:fldChar w:fldCharType="begin"/>
        </w:r>
        <w:r>
          <w:rPr>
            <w:noProof/>
            <w:webHidden/>
          </w:rPr>
          <w:instrText xml:space="preserve"> PAGEREF _Toc214040031 \h </w:instrText>
        </w:r>
        <w:r>
          <w:rPr>
            <w:noProof/>
            <w:webHidden/>
          </w:rPr>
        </w:r>
        <w:r>
          <w:rPr>
            <w:noProof/>
            <w:webHidden/>
          </w:rPr>
          <w:fldChar w:fldCharType="separate"/>
        </w:r>
        <w:r>
          <w:rPr>
            <w:noProof/>
            <w:webHidden/>
          </w:rPr>
          <w:t>42</w:t>
        </w:r>
        <w:r>
          <w:rPr>
            <w:noProof/>
            <w:webHidden/>
          </w:rPr>
          <w:fldChar w:fldCharType="end"/>
        </w:r>
      </w:hyperlink>
    </w:p>
    <w:p w14:paraId="44B6628A" w14:textId="7A027CDD" w:rsidR="003D2B34" w:rsidRDefault="003D2B34">
      <w:pPr>
        <w:pStyle w:val="TableofFigures"/>
        <w:tabs>
          <w:tab w:val="right" w:leader="dot" w:pos="9350"/>
        </w:tabs>
        <w:rPr>
          <w:noProof/>
          <w:kern w:val="2"/>
          <w:sz w:val="24"/>
          <w:szCs w:val="24"/>
          <w:lang w:val="en-US"/>
          <w14:ligatures w14:val="standardContextual"/>
        </w:rPr>
      </w:pPr>
      <w:hyperlink w:anchor="_Toc214040032" w:history="1">
        <w:r w:rsidRPr="00DF03DF">
          <w:rPr>
            <w:rStyle w:val="Hyperlink"/>
            <w:noProof/>
          </w:rPr>
          <w:t>Graphe 9: Lollipop chart” (part 4–5 par institution, du plus au moins élevé) (m=0)</w:t>
        </w:r>
        <w:r>
          <w:rPr>
            <w:noProof/>
            <w:webHidden/>
          </w:rPr>
          <w:tab/>
        </w:r>
        <w:r>
          <w:rPr>
            <w:noProof/>
            <w:webHidden/>
          </w:rPr>
          <w:fldChar w:fldCharType="begin"/>
        </w:r>
        <w:r>
          <w:rPr>
            <w:noProof/>
            <w:webHidden/>
          </w:rPr>
          <w:instrText xml:space="preserve"> PAGEREF _Toc214040032 \h </w:instrText>
        </w:r>
        <w:r>
          <w:rPr>
            <w:noProof/>
            <w:webHidden/>
          </w:rPr>
        </w:r>
        <w:r>
          <w:rPr>
            <w:noProof/>
            <w:webHidden/>
          </w:rPr>
          <w:fldChar w:fldCharType="separate"/>
        </w:r>
        <w:r>
          <w:rPr>
            <w:noProof/>
            <w:webHidden/>
          </w:rPr>
          <w:t>42</w:t>
        </w:r>
        <w:r>
          <w:rPr>
            <w:noProof/>
            <w:webHidden/>
          </w:rPr>
          <w:fldChar w:fldCharType="end"/>
        </w:r>
      </w:hyperlink>
    </w:p>
    <w:p w14:paraId="23EF31A2" w14:textId="7A54FDD3" w:rsidR="003D2B34" w:rsidRDefault="003D2B34">
      <w:pPr>
        <w:pStyle w:val="TableofFigures"/>
        <w:tabs>
          <w:tab w:val="right" w:leader="dot" w:pos="9350"/>
        </w:tabs>
        <w:rPr>
          <w:noProof/>
          <w:kern w:val="2"/>
          <w:sz w:val="24"/>
          <w:szCs w:val="24"/>
          <w:lang w:val="en-US"/>
          <w14:ligatures w14:val="standardContextual"/>
        </w:rPr>
      </w:pPr>
      <w:hyperlink w:anchor="_Toc214040033" w:history="1">
        <w:r w:rsidRPr="00DF03DF">
          <w:rPr>
            <w:rStyle w:val="Hyperlink"/>
            <w:noProof/>
          </w:rPr>
          <w:t>Graphe 10: Perception quant à l'éfficacité des réactions</w:t>
        </w:r>
        <w:r>
          <w:rPr>
            <w:noProof/>
            <w:webHidden/>
          </w:rPr>
          <w:tab/>
        </w:r>
        <w:r>
          <w:rPr>
            <w:noProof/>
            <w:webHidden/>
          </w:rPr>
          <w:fldChar w:fldCharType="begin"/>
        </w:r>
        <w:r>
          <w:rPr>
            <w:noProof/>
            <w:webHidden/>
          </w:rPr>
          <w:instrText xml:space="preserve"> PAGEREF _Toc214040033 \h </w:instrText>
        </w:r>
        <w:r>
          <w:rPr>
            <w:noProof/>
            <w:webHidden/>
          </w:rPr>
        </w:r>
        <w:r>
          <w:rPr>
            <w:noProof/>
            <w:webHidden/>
          </w:rPr>
          <w:fldChar w:fldCharType="separate"/>
        </w:r>
        <w:r>
          <w:rPr>
            <w:noProof/>
            <w:webHidden/>
          </w:rPr>
          <w:t>43</w:t>
        </w:r>
        <w:r>
          <w:rPr>
            <w:noProof/>
            <w:webHidden/>
          </w:rPr>
          <w:fldChar w:fldCharType="end"/>
        </w:r>
      </w:hyperlink>
    </w:p>
    <w:p w14:paraId="2A4FE41A" w14:textId="27101D1B" w:rsidR="003D2B34" w:rsidRDefault="003D2B34">
      <w:pPr>
        <w:pStyle w:val="TableofFigures"/>
        <w:tabs>
          <w:tab w:val="right" w:leader="dot" w:pos="9350"/>
        </w:tabs>
        <w:rPr>
          <w:noProof/>
          <w:kern w:val="2"/>
          <w:sz w:val="24"/>
          <w:szCs w:val="24"/>
          <w:lang w:val="en-US"/>
          <w14:ligatures w14:val="standardContextual"/>
        </w:rPr>
      </w:pPr>
      <w:hyperlink w:anchor="_Toc214040034" w:history="1">
        <w:r w:rsidRPr="00DF03DF">
          <w:rPr>
            <w:rStyle w:val="Hyperlink"/>
            <w:noProof/>
          </w:rPr>
          <w:t>Graphe 11: Proportion d'enquêtés qui estiment que les réunions communautaires renforcent la cohésion</w:t>
        </w:r>
        <w:r>
          <w:rPr>
            <w:noProof/>
            <w:webHidden/>
          </w:rPr>
          <w:tab/>
        </w:r>
        <w:r>
          <w:rPr>
            <w:noProof/>
            <w:webHidden/>
          </w:rPr>
          <w:fldChar w:fldCharType="begin"/>
        </w:r>
        <w:r>
          <w:rPr>
            <w:noProof/>
            <w:webHidden/>
          </w:rPr>
          <w:instrText xml:space="preserve"> PAGEREF _Toc214040034 \h </w:instrText>
        </w:r>
        <w:r>
          <w:rPr>
            <w:noProof/>
            <w:webHidden/>
          </w:rPr>
        </w:r>
        <w:r>
          <w:rPr>
            <w:noProof/>
            <w:webHidden/>
          </w:rPr>
          <w:fldChar w:fldCharType="separate"/>
        </w:r>
        <w:r>
          <w:rPr>
            <w:noProof/>
            <w:webHidden/>
          </w:rPr>
          <w:t>49</w:t>
        </w:r>
        <w:r>
          <w:rPr>
            <w:noProof/>
            <w:webHidden/>
          </w:rPr>
          <w:fldChar w:fldCharType="end"/>
        </w:r>
      </w:hyperlink>
    </w:p>
    <w:p w14:paraId="58533BA3" w14:textId="55EE8186" w:rsidR="0023248F" w:rsidRPr="00E069C2" w:rsidRDefault="00520FBF" w:rsidP="0023248F">
      <w:pPr>
        <w:rPr>
          <w:lang w:val="fr-HT"/>
        </w:rPr>
      </w:pPr>
      <w:r w:rsidRPr="00E069C2">
        <w:rPr>
          <w:lang w:val="fr-HT"/>
        </w:rPr>
        <w:fldChar w:fldCharType="end"/>
      </w:r>
    </w:p>
    <w:p w14:paraId="04763B5D" w14:textId="77777777" w:rsidR="0023248F" w:rsidRPr="00E069C2" w:rsidRDefault="0023248F" w:rsidP="008162AE">
      <w:pPr>
        <w:pStyle w:val="IntenseQuote"/>
      </w:pPr>
      <w:bookmarkStart w:id="2" w:name="_Toc166537621"/>
      <w:r w:rsidRPr="00E069C2">
        <w:t>SIGLES ET ACRONYMES</w:t>
      </w:r>
      <w:bookmarkEnd w:id="2"/>
    </w:p>
    <w:p w14:paraId="46D02272" w14:textId="77777777" w:rsidR="0023248F" w:rsidRPr="00E069C2" w:rsidRDefault="0023248F" w:rsidP="0023248F">
      <w:pPr>
        <w:spacing w:after="0" w:line="360" w:lineRule="auto"/>
        <w:jc w:val="left"/>
        <w:rPr>
          <w:lang w:val="fr-HT"/>
        </w:rPr>
      </w:pPr>
      <w:r w:rsidRPr="00E069C2">
        <w:rPr>
          <w:lang w:val="fr-HT"/>
        </w:rPr>
        <w:t>PBF: Peace Building Fund</w:t>
      </w:r>
    </w:p>
    <w:p w14:paraId="39C64A14" w14:textId="77777777" w:rsidR="0023248F" w:rsidRPr="00E069C2" w:rsidRDefault="0023248F" w:rsidP="0023248F">
      <w:pPr>
        <w:spacing w:after="0" w:line="360" w:lineRule="auto"/>
        <w:jc w:val="left"/>
        <w:rPr>
          <w:lang w:val="fr-HT"/>
        </w:rPr>
      </w:pPr>
      <w:r w:rsidRPr="00E069C2">
        <w:rPr>
          <w:lang w:val="fr-HT"/>
        </w:rPr>
        <w:t>PNUD: Programme des Nations Unies pour le Développement</w:t>
      </w:r>
    </w:p>
    <w:p w14:paraId="0714B2DE" w14:textId="77777777" w:rsidR="0023248F" w:rsidRPr="00E069C2" w:rsidRDefault="0023248F" w:rsidP="0023248F">
      <w:pPr>
        <w:spacing w:after="0" w:line="360" w:lineRule="auto"/>
        <w:jc w:val="left"/>
        <w:rPr>
          <w:lang w:val="fr-HT"/>
        </w:rPr>
      </w:pPr>
      <w:r w:rsidRPr="00E069C2">
        <w:rPr>
          <w:lang w:val="fr-HT"/>
        </w:rPr>
        <w:t>OIT : Organisation Internationale du Travail</w:t>
      </w:r>
    </w:p>
    <w:p w14:paraId="401E9AB5" w14:textId="77777777" w:rsidR="0023248F" w:rsidRPr="00E069C2" w:rsidRDefault="0023248F" w:rsidP="0023248F">
      <w:pPr>
        <w:spacing w:after="0" w:line="360" w:lineRule="auto"/>
        <w:jc w:val="left"/>
        <w:rPr>
          <w:lang w:val="fr-HT"/>
        </w:rPr>
      </w:pPr>
      <w:r w:rsidRPr="00E069C2">
        <w:rPr>
          <w:lang w:val="fr-HT"/>
        </w:rPr>
        <w:t>ONG : Organisation Non- Gouvernementale</w:t>
      </w:r>
    </w:p>
    <w:p w14:paraId="7121E419" w14:textId="77777777" w:rsidR="0023248F" w:rsidRPr="00E069C2" w:rsidRDefault="0023248F" w:rsidP="0023248F">
      <w:pPr>
        <w:spacing w:after="0" w:line="360" w:lineRule="auto"/>
        <w:jc w:val="left"/>
        <w:rPr>
          <w:lang w:val="fr-HT"/>
        </w:rPr>
      </w:pPr>
      <w:r w:rsidRPr="00E069C2">
        <w:rPr>
          <w:lang w:val="fr-HT"/>
        </w:rPr>
        <w:t>OI : Organisation Internationale</w:t>
      </w:r>
    </w:p>
    <w:p w14:paraId="3C3884D3" w14:textId="77777777" w:rsidR="0023248F" w:rsidRPr="00E069C2" w:rsidRDefault="0023248F" w:rsidP="0023248F">
      <w:pPr>
        <w:spacing w:after="0" w:line="360" w:lineRule="auto"/>
        <w:jc w:val="left"/>
        <w:rPr>
          <w:lang w:val="fr-HT"/>
        </w:rPr>
      </w:pPr>
      <w:r w:rsidRPr="00E069C2">
        <w:rPr>
          <w:lang w:val="fr-HT"/>
        </w:rPr>
        <w:t>DVSA : Données Ventilées par Sexe et par Age</w:t>
      </w:r>
    </w:p>
    <w:p w14:paraId="5F4C624D" w14:textId="77777777" w:rsidR="0023248F" w:rsidRPr="00E069C2" w:rsidRDefault="0023248F" w:rsidP="0023248F">
      <w:pPr>
        <w:spacing w:after="0" w:line="360" w:lineRule="auto"/>
        <w:jc w:val="left"/>
        <w:rPr>
          <w:lang w:val="fr-HT"/>
        </w:rPr>
      </w:pPr>
      <w:r w:rsidRPr="00E069C2">
        <w:rPr>
          <w:lang w:val="fr-HT"/>
        </w:rPr>
        <w:t>ONU : Organisation des Nations Unies</w:t>
      </w:r>
    </w:p>
    <w:p w14:paraId="10640109" w14:textId="77777777" w:rsidR="0023248F" w:rsidRPr="00E069C2" w:rsidRDefault="0023248F" w:rsidP="0023248F">
      <w:pPr>
        <w:spacing w:after="0" w:line="360" w:lineRule="auto"/>
        <w:jc w:val="left"/>
        <w:rPr>
          <w:lang w:val="fr-HT"/>
        </w:rPr>
      </w:pPr>
      <w:r w:rsidRPr="00E069C2">
        <w:rPr>
          <w:lang w:val="fr-HT"/>
        </w:rPr>
        <w:t>ODD : Objectif de Développement Durable</w:t>
      </w:r>
    </w:p>
    <w:p w14:paraId="678880AC" w14:textId="77777777" w:rsidR="0023248F" w:rsidRPr="00121B10" w:rsidRDefault="0023248F" w:rsidP="0023248F">
      <w:pPr>
        <w:spacing w:after="0" w:line="360" w:lineRule="auto"/>
        <w:jc w:val="left"/>
        <w:rPr>
          <w:lang w:val="en-US"/>
        </w:rPr>
      </w:pPr>
      <w:r w:rsidRPr="00121B10">
        <w:rPr>
          <w:lang w:val="en-US"/>
        </w:rPr>
        <w:t>LNOB: Leave No One Behind</w:t>
      </w:r>
    </w:p>
    <w:p w14:paraId="7ABD2E7B" w14:textId="079B7116" w:rsidR="0023248F" w:rsidRPr="00121B10" w:rsidRDefault="00520FBF" w:rsidP="0023248F">
      <w:pPr>
        <w:spacing w:after="0" w:line="360" w:lineRule="auto"/>
        <w:jc w:val="left"/>
        <w:rPr>
          <w:lang w:val="en-US"/>
        </w:rPr>
      </w:pPr>
      <w:r w:rsidRPr="00121B10">
        <w:rPr>
          <w:lang w:val="en-US"/>
        </w:rPr>
        <w:t>DQA:</w:t>
      </w:r>
      <w:r w:rsidR="0023248F" w:rsidRPr="00121B10">
        <w:rPr>
          <w:lang w:val="en-US"/>
        </w:rPr>
        <w:t xml:space="preserve"> Data Quality Assurance</w:t>
      </w:r>
    </w:p>
    <w:p w14:paraId="46AD2962" w14:textId="59751272" w:rsidR="0023248F" w:rsidRPr="00121B10" w:rsidRDefault="00520FBF" w:rsidP="0023248F">
      <w:pPr>
        <w:spacing w:after="0" w:line="360" w:lineRule="auto"/>
        <w:jc w:val="left"/>
        <w:rPr>
          <w:lang w:val="en-US"/>
        </w:rPr>
      </w:pPr>
      <w:r w:rsidRPr="00121B10">
        <w:rPr>
          <w:lang w:val="en-US"/>
        </w:rPr>
        <w:t>USAID:</w:t>
      </w:r>
      <w:r w:rsidR="0023248F" w:rsidRPr="00121B10">
        <w:rPr>
          <w:lang w:val="en-US"/>
        </w:rPr>
        <w:t xml:space="preserve"> United States Agency for International Development</w:t>
      </w:r>
    </w:p>
    <w:p w14:paraId="7C196273" w14:textId="3CB6C23B" w:rsidR="0023248F" w:rsidRPr="00121B10" w:rsidRDefault="0023248F" w:rsidP="0023248F">
      <w:pPr>
        <w:spacing w:after="0" w:line="360" w:lineRule="auto"/>
        <w:jc w:val="left"/>
        <w:rPr>
          <w:lang w:val="en-US"/>
        </w:rPr>
      </w:pPr>
    </w:p>
    <w:p w14:paraId="5BC4537F" w14:textId="7F84BA89" w:rsidR="00D93413" w:rsidRDefault="00D93413" w:rsidP="00BD55E3">
      <w:pPr>
        <w:pStyle w:val="Title"/>
        <w:rPr>
          <w:lang w:val="fr-HT"/>
        </w:rPr>
      </w:pPr>
      <w:bookmarkStart w:id="3" w:name="_Toc166537623"/>
      <w:r>
        <w:rPr>
          <w:lang w:val="fr-HT"/>
        </w:rPr>
        <w:t>INTRODUCTION</w:t>
      </w:r>
    </w:p>
    <w:p w14:paraId="61E8A3D9" w14:textId="479C82CB" w:rsidR="00907035" w:rsidRPr="00E069C2" w:rsidRDefault="00907035" w:rsidP="00BD55E3">
      <w:pPr>
        <w:pStyle w:val="Heading1"/>
      </w:pPr>
      <w:bookmarkStart w:id="4" w:name="_Toc222069398"/>
      <w:r w:rsidRPr="00E069C2">
        <w:t>CONTEXT</w:t>
      </w:r>
      <w:bookmarkEnd w:id="3"/>
      <w:r w:rsidR="00E325FC">
        <w:t>E ET JUSTIFICATION DE L’ETUDE</w:t>
      </w:r>
      <w:bookmarkEnd w:id="4"/>
    </w:p>
    <w:p w14:paraId="51594F27" w14:textId="77777777" w:rsidR="00886497" w:rsidRPr="00E069C2" w:rsidRDefault="00886497" w:rsidP="00886497">
      <w:pPr>
        <w:rPr>
          <w:lang w:val="fr-HT"/>
        </w:rPr>
      </w:pPr>
      <w:r w:rsidRPr="00E069C2">
        <w:rPr>
          <w:lang w:val="fr-HT"/>
        </w:rPr>
        <w:t>Depuis 2018, Haïti traverse une crise multiforme marquée par une dégradation aiguë de la sécurité, l’affaiblissement des fonctions régaliennes et l’érosion de la cohésion sociale. L’emprise de groupes armés dans l’aire métropolitaine et dans plusieurs départements, la montée de la justice populaire («</w:t>
      </w:r>
      <w:r w:rsidRPr="00E069C2">
        <w:rPr>
          <w:rFonts w:ascii="Times New Roman" w:hAnsi="Times New Roman" w:cs="Times New Roman"/>
          <w:lang w:val="fr-HT"/>
        </w:rPr>
        <w:t> </w:t>
      </w:r>
      <w:r w:rsidRPr="00E069C2">
        <w:rPr>
          <w:lang w:val="fr-HT"/>
        </w:rPr>
        <w:t>Bwa Kal</w:t>
      </w:r>
      <w:r w:rsidRPr="00E069C2">
        <w:rPr>
          <w:rFonts w:ascii="Calisto MT" w:hAnsi="Calisto MT" w:cs="Calisto MT"/>
          <w:lang w:val="fr-HT"/>
        </w:rPr>
        <w:t>é</w:t>
      </w:r>
      <w:r w:rsidRPr="00E069C2">
        <w:rPr>
          <w:rFonts w:ascii="Times New Roman" w:hAnsi="Times New Roman" w:cs="Times New Roman"/>
          <w:lang w:val="fr-HT"/>
        </w:rPr>
        <w:t> </w:t>
      </w:r>
      <w:r w:rsidRPr="00E069C2">
        <w:rPr>
          <w:rFonts w:ascii="Calisto MT" w:hAnsi="Calisto MT" w:cs="Calisto MT"/>
          <w:lang w:val="fr-HT"/>
        </w:rPr>
        <w:t>»</w:t>
      </w:r>
      <w:r w:rsidRPr="00E069C2">
        <w:rPr>
          <w:lang w:val="fr-HT"/>
        </w:rPr>
        <w:t>), les d</w:t>
      </w:r>
      <w:r w:rsidRPr="00E069C2">
        <w:rPr>
          <w:rFonts w:ascii="Calisto MT" w:hAnsi="Calisto MT" w:cs="Calisto MT"/>
          <w:lang w:val="fr-HT"/>
        </w:rPr>
        <w:t>é</w:t>
      </w:r>
      <w:r w:rsidRPr="00E069C2">
        <w:rPr>
          <w:lang w:val="fr-HT"/>
        </w:rPr>
        <w:t>placements internes et la contraction de l</w:t>
      </w:r>
      <w:r w:rsidRPr="00E069C2">
        <w:rPr>
          <w:rFonts w:ascii="Calisto MT" w:hAnsi="Calisto MT" w:cs="Calisto MT"/>
          <w:lang w:val="fr-HT"/>
        </w:rPr>
        <w:t>’</w:t>
      </w:r>
      <w:r w:rsidRPr="00E069C2">
        <w:rPr>
          <w:lang w:val="fr-HT"/>
        </w:rPr>
        <w:t>offre publique de services ont aggrav</w:t>
      </w:r>
      <w:r w:rsidRPr="00E069C2">
        <w:rPr>
          <w:rFonts w:ascii="Calisto MT" w:hAnsi="Calisto MT" w:cs="Calisto MT"/>
          <w:lang w:val="fr-HT"/>
        </w:rPr>
        <w:t>é</w:t>
      </w:r>
      <w:r w:rsidRPr="00E069C2">
        <w:rPr>
          <w:lang w:val="fr-HT"/>
        </w:rPr>
        <w:t xml:space="preserve"> le d</w:t>
      </w:r>
      <w:r w:rsidRPr="00E069C2">
        <w:rPr>
          <w:rFonts w:ascii="Calisto MT" w:hAnsi="Calisto MT" w:cs="Calisto MT"/>
          <w:lang w:val="fr-HT"/>
        </w:rPr>
        <w:t>é</w:t>
      </w:r>
      <w:r w:rsidRPr="00E069C2">
        <w:rPr>
          <w:lang w:val="fr-HT"/>
        </w:rPr>
        <w:t>ficit de confiance entre l</w:t>
      </w:r>
      <w:r w:rsidRPr="00E069C2">
        <w:rPr>
          <w:rFonts w:ascii="Calisto MT" w:hAnsi="Calisto MT" w:cs="Calisto MT"/>
          <w:lang w:val="fr-HT"/>
        </w:rPr>
        <w:t>’É</w:t>
      </w:r>
      <w:r w:rsidRPr="00E069C2">
        <w:rPr>
          <w:lang w:val="fr-HT"/>
        </w:rPr>
        <w:t>tat et les citoyens. Ces dynamiques fragilisent la l</w:t>
      </w:r>
      <w:r w:rsidRPr="00E069C2">
        <w:rPr>
          <w:rFonts w:ascii="Calisto MT" w:hAnsi="Calisto MT" w:cs="Calisto MT"/>
          <w:lang w:val="fr-HT"/>
        </w:rPr>
        <w:t>é</w:t>
      </w:r>
      <w:r w:rsidRPr="00E069C2">
        <w:rPr>
          <w:lang w:val="fr-HT"/>
        </w:rPr>
        <w:t>gitimit</w:t>
      </w:r>
      <w:r w:rsidRPr="00E069C2">
        <w:rPr>
          <w:rFonts w:ascii="Calisto MT" w:hAnsi="Calisto MT" w:cs="Calisto MT"/>
          <w:lang w:val="fr-HT"/>
        </w:rPr>
        <w:t>é</w:t>
      </w:r>
      <w:r w:rsidRPr="00E069C2">
        <w:rPr>
          <w:lang w:val="fr-HT"/>
        </w:rPr>
        <w:t xml:space="preserve"> institutionnelle et nourrissent des cycles de violence et de pauvreté qui touchent de manière disproportionnée les femmes, les filles et les jeunes. Dans ce contexte, restaurer un accès équitable et sûr aux services sociaux de base, renforcer l’État de droit et reconstruire des mécanismes de gouvernance locale inclusifs constituent des conditions essentielles à une paix durable. </w:t>
      </w:r>
    </w:p>
    <w:p w14:paraId="6A3E5DF6" w14:textId="77777777" w:rsidR="00886497" w:rsidRPr="00E069C2" w:rsidRDefault="00886497" w:rsidP="00886497">
      <w:pPr>
        <w:rPr>
          <w:lang w:val="fr-HT"/>
        </w:rPr>
      </w:pPr>
      <w:r w:rsidRPr="00E069C2">
        <w:rPr>
          <w:lang w:val="fr-HT"/>
        </w:rPr>
        <w:t>Le projet «</w:t>
      </w:r>
      <w:r w:rsidRPr="00E069C2">
        <w:rPr>
          <w:rFonts w:ascii="Times New Roman" w:hAnsi="Times New Roman" w:cs="Times New Roman"/>
          <w:lang w:val="fr-HT"/>
        </w:rPr>
        <w:t> </w:t>
      </w:r>
      <w:r w:rsidRPr="00E069C2">
        <w:rPr>
          <w:lang w:val="fr-HT"/>
        </w:rPr>
        <w:t xml:space="preserve">Relation </w:t>
      </w:r>
      <w:r w:rsidRPr="00E069C2">
        <w:rPr>
          <w:rFonts w:ascii="Calisto MT" w:hAnsi="Calisto MT" w:cs="Calisto MT"/>
          <w:lang w:val="fr-HT"/>
        </w:rPr>
        <w:t>É</w:t>
      </w:r>
      <w:r w:rsidRPr="00E069C2">
        <w:rPr>
          <w:lang w:val="fr-HT"/>
        </w:rPr>
        <w:t>tat</w:t>
      </w:r>
      <w:r w:rsidRPr="00E069C2">
        <w:rPr>
          <w:rFonts w:ascii="Calisto MT" w:hAnsi="Calisto MT" w:cs="Calisto MT"/>
          <w:lang w:val="fr-HT"/>
        </w:rPr>
        <w:t>–</w:t>
      </w:r>
      <w:r w:rsidRPr="00E069C2">
        <w:rPr>
          <w:lang w:val="fr-HT"/>
        </w:rPr>
        <w:t>Citoyen</w:t>
      </w:r>
      <w:r w:rsidRPr="00E069C2">
        <w:rPr>
          <w:rFonts w:ascii="Times New Roman" w:hAnsi="Times New Roman" w:cs="Times New Roman"/>
          <w:lang w:val="fr-HT"/>
        </w:rPr>
        <w:t> </w:t>
      </w:r>
      <w:r w:rsidRPr="00E069C2">
        <w:rPr>
          <w:rFonts w:ascii="Calisto MT" w:hAnsi="Calisto MT" w:cs="Calisto MT"/>
          <w:lang w:val="fr-HT"/>
        </w:rPr>
        <w:t>»</w:t>
      </w:r>
      <w:r w:rsidRPr="00E069C2">
        <w:rPr>
          <w:lang w:val="fr-HT"/>
        </w:rPr>
        <w:t>, financ</w:t>
      </w:r>
      <w:r w:rsidRPr="00E069C2">
        <w:rPr>
          <w:rFonts w:ascii="Calisto MT" w:hAnsi="Calisto MT" w:cs="Calisto MT"/>
          <w:lang w:val="fr-HT"/>
        </w:rPr>
        <w:t>é</w:t>
      </w:r>
      <w:r w:rsidRPr="00E069C2">
        <w:rPr>
          <w:lang w:val="fr-HT"/>
        </w:rPr>
        <w:t xml:space="preserve"> par le Fonds de Consolidation de la Paix (PBF), s</w:t>
      </w:r>
      <w:r w:rsidRPr="00E069C2">
        <w:rPr>
          <w:rFonts w:ascii="Calisto MT" w:hAnsi="Calisto MT" w:cs="Calisto MT"/>
          <w:lang w:val="fr-HT"/>
        </w:rPr>
        <w:t>’</w:t>
      </w:r>
      <w:r w:rsidRPr="00E069C2">
        <w:rPr>
          <w:lang w:val="fr-HT"/>
        </w:rPr>
        <w:t>inscrit pr</w:t>
      </w:r>
      <w:r w:rsidRPr="00E069C2">
        <w:rPr>
          <w:rFonts w:ascii="Calisto MT" w:hAnsi="Calisto MT" w:cs="Calisto MT"/>
          <w:lang w:val="fr-HT"/>
        </w:rPr>
        <w:t>é</w:t>
      </w:r>
      <w:r w:rsidRPr="00E069C2">
        <w:rPr>
          <w:lang w:val="fr-HT"/>
        </w:rPr>
        <w:t>cis</w:t>
      </w:r>
      <w:r w:rsidRPr="00E069C2">
        <w:rPr>
          <w:rFonts w:ascii="Calisto MT" w:hAnsi="Calisto MT" w:cs="Calisto MT"/>
          <w:lang w:val="fr-HT"/>
        </w:rPr>
        <w:t>é</w:t>
      </w:r>
      <w:r w:rsidRPr="00E069C2">
        <w:rPr>
          <w:lang w:val="fr-HT"/>
        </w:rPr>
        <w:t>ment dans cette r</w:t>
      </w:r>
      <w:r w:rsidRPr="00E069C2">
        <w:rPr>
          <w:rFonts w:ascii="Calisto MT" w:hAnsi="Calisto MT" w:cs="Calisto MT"/>
          <w:lang w:val="fr-HT"/>
        </w:rPr>
        <w:t>é</w:t>
      </w:r>
      <w:r w:rsidRPr="00E069C2">
        <w:rPr>
          <w:lang w:val="fr-HT"/>
        </w:rPr>
        <w:t xml:space="preserve">ponse. Mis en </w:t>
      </w:r>
      <w:r w:rsidRPr="00E069C2">
        <w:rPr>
          <w:rFonts w:ascii="Calisto MT" w:hAnsi="Calisto MT" w:cs="Calisto MT"/>
          <w:lang w:val="fr-HT"/>
        </w:rPr>
        <w:t>œ</w:t>
      </w:r>
      <w:r w:rsidRPr="00E069C2">
        <w:rPr>
          <w:lang w:val="fr-HT"/>
        </w:rPr>
        <w:t>uvre conjointement par le PNUD, l</w:t>
      </w:r>
      <w:r w:rsidRPr="00E069C2">
        <w:rPr>
          <w:rFonts w:ascii="Calisto MT" w:hAnsi="Calisto MT" w:cs="Calisto MT"/>
          <w:lang w:val="fr-HT"/>
        </w:rPr>
        <w:t>’</w:t>
      </w:r>
      <w:r w:rsidRPr="00E069C2">
        <w:rPr>
          <w:lang w:val="fr-HT"/>
        </w:rPr>
        <w:t>OIM et l</w:t>
      </w:r>
      <w:r w:rsidRPr="00E069C2">
        <w:rPr>
          <w:rFonts w:ascii="Calisto MT" w:hAnsi="Calisto MT" w:cs="Calisto MT"/>
          <w:lang w:val="fr-HT"/>
        </w:rPr>
        <w:t>’</w:t>
      </w:r>
      <w:r w:rsidRPr="00E069C2">
        <w:rPr>
          <w:lang w:val="fr-HT"/>
        </w:rPr>
        <w:t>UNESCO sur 24 mois et dot</w:t>
      </w:r>
      <w:r w:rsidRPr="00E069C2">
        <w:rPr>
          <w:rFonts w:ascii="Calisto MT" w:hAnsi="Calisto MT" w:cs="Calisto MT"/>
          <w:lang w:val="fr-HT"/>
        </w:rPr>
        <w:t>é</w:t>
      </w:r>
      <w:r w:rsidRPr="00E069C2">
        <w:rPr>
          <w:lang w:val="fr-HT"/>
        </w:rPr>
        <w:t xml:space="preserve"> d</w:t>
      </w:r>
      <w:r w:rsidRPr="00E069C2">
        <w:rPr>
          <w:rFonts w:ascii="Calisto MT" w:hAnsi="Calisto MT" w:cs="Calisto MT"/>
          <w:lang w:val="fr-HT"/>
        </w:rPr>
        <w:t>’</w:t>
      </w:r>
      <w:r w:rsidRPr="00E069C2">
        <w:rPr>
          <w:lang w:val="fr-HT"/>
        </w:rPr>
        <w:t>une enveloppe de 5,000,000</w:t>
      </w:r>
      <w:r w:rsidRPr="00E069C2">
        <w:rPr>
          <w:rFonts w:ascii="Times New Roman" w:hAnsi="Times New Roman" w:cs="Times New Roman"/>
          <w:lang w:val="fr-HT"/>
        </w:rPr>
        <w:t> </w:t>
      </w:r>
      <w:r w:rsidRPr="00E069C2">
        <w:rPr>
          <w:lang w:val="fr-HT"/>
        </w:rPr>
        <w:t xml:space="preserve">USD, il vise </w:t>
      </w:r>
      <w:r w:rsidRPr="00E069C2">
        <w:rPr>
          <w:rFonts w:ascii="Calisto MT" w:hAnsi="Calisto MT" w:cs="Calisto MT"/>
          <w:lang w:val="fr-HT"/>
        </w:rPr>
        <w:t>à</w:t>
      </w:r>
      <w:r w:rsidRPr="00E069C2">
        <w:rPr>
          <w:lang w:val="fr-HT"/>
        </w:rPr>
        <w:t xml:space="preserve"> cr</w:t>
      </w:r>
      <w:r w:rsidRPr="00E069C2">
        <w:rPr>
          <w:rFonts w:ascii="Calisto MT" w:hAnsi="Calisto MT" w:cs="Calisto MT"/>
          <w:lang w:val="fr-HT"/>
        </w:rPr>
        <w:t>é</w:t>
      </w:r>
      <w:r w:rsidRPr="00E069C2">
        <w:rPr>
          <w:lang w:val="fr-HT"/>
        </w:rPr>
        <w:t>er les conditions du r</w:t>
      </w:r>
      <w:r w:rsidRPr="00E069C2">
        <w:rPr>
          <w:rFonts w:ascii="Calisto MT" w:hAnsi="Calisto MT" w:cs="Calisto MT"/>
          <w:lang w:val="fr-HT"/>
        </w:rPr>
        <w:t>é</w:t>
      </w:r>
      <w:r w:rsidRPr="00E069C2">
        <w:rPr>
          <w:lang w:val="fr-HT"/>
        </w:rPr>
        <w:t>tablissement de la confiance par le retour des services sociaux de base, l</w:t>
      </w:r>
      <w:r w:rsidRPr="00E069C2">
        <w:rPr>
          <w:rFonts w:ascii="Calisto MT" w:hAnsi="Calisto MT" w:cs="Calisto MT"/>
          <w:lang w:val="fr-HT"/>
        </w:rPr>
        <w:t>’</w:t>
      </w:r>
      <w:r w:rsidRPr="00E069C2">
        <w:rPr>
          <w:lang w:val="fr-HT"/>
        </w:rPr>
        <w:t>am</w:t>
      </w:r>
      <w:r w:rsidRPr="00E069C2">
        <w:rPr>
          <w:rFonts w:ascii="Calisto MT" w:hAnsi="Calisto MT" w:cs="Calisto MT"/>
          <w:lang w:val="fr-HT"/>
        </w:rPr>
        <w:t>é</w:t>
      </w:r>
      <w:r w:rsidRPr="00E069C2">
        <w:rPr>
          <w:lang w:val="fr-HT"/>
        </w:rPr>
        <w:t>lioration de la s</w:t>
      </w:r>
      <w:r w:rsidRPr="00E069C2">
        <w:rPr>
          <w:rFonts w:ascii="Calisto MT" w:hAnsi="Calisto MT" w:cs="Calisto MT"/>
          <w:lang w:val="fr-HT"/>
        </w:rPr>
        <w:t>é</w:t>
      </w:r>
      <w:r w:rsidRPr="00E069C2">
        <w:rPr>
          <w:lang w:val="fr-HT"/>
        </w:rPr>
        <w:t>curit</w:t>
      </w:r>
      <w:r w:rsidRPr="00E069C2">
        <w:rPr>
          <w:rFonts w:ascii="Calisto MT" w:hAnsi="Calisto MT" w:cs="Calisto MT"/>
          <w:lang w:val="fr-HT"/>
        </w:rPr>
        <w:t>é</w:t>
      </w:r>
      <w:r w:rsidRPr="00E069C2">
        <w:rPr>
          <w:lang w:val="fr-HT"/>
        </w:rPr>
        <w:t xml:space="preserve"> et le renforcement de la gouvernance locale. Le projet intervient </w:t>
      </w:r>
      <w:r w:rsidRPr="00E069C2">
        <w:rPr>
          <w:rFonts w:ascii="Calisto MT" w:hAnsi="Calisto MT" w:cs="Calisto MT"/>
          <w:lang w:val="fr-HT"/>
        </w:rPr>
        <w:t>à</w:t>
      </w:r>
      <w:r w:rsidRPr="00E069C2">
        <w:rPr>
          <w:lang w:val="fr-HT"/>
        </w:rPr>
        <w:t xml:space="preserve"> l</w:t>
      </w:r>
      <w:r w:rsidRPr="00E069C2">
        <w:rPr>
          <w:rFonts w:ascii="Calisto MT" w:hAnsi="Calisto MT" w:cs="Calisto MT"/>
          <w:lang w:val="fr-HT"/>
        </w:rPr>
        <w:t>’é</w:t>
      </w:r>
      <w:r w:rsidRPr="00E069C2">
        <w:rPr>
          <w:lang w:val="fr-HT"/>
        </w:rPr>
        <w:t>chelle nationale, avec des zones prioritaires incluant notamment Bel</w:t>
      </w:r>
      <w:r w:rsidRPr="00E069C2">
        <w:rPr>
          <w:rFonts w:ascii="Cambria Math" w:hAnsi="Cambria Math" w:cs="Cambria Math"/>
          <w:lang w:val="fr-HT"/>
        </w:rPr>
        <w:t>‑</w:t>
      </w:r>
      <w:r w:rsidRPr="00E069C2">
        <w:rPr>
          <w:lang w:val="fr-HT"/>
        </w:rPr>
        <w:t>Air et Carrefour</w:t>
      </w:r>
      <w:r w:rsidRPr="00E069C2">
        <w:rPr>
          <w:rFonts w:ascii="Cambria Math" w:hAnsi="Cambria Math" w:cs="Cambria Math"/>
          <w:lang w:val="fr-HT"/>
        </w:rPr>
        <w:t>‑</w:t>
      </w:r>
      <w:r w:rsidRPr="00E069C2">
        <w:rPr>
          <w:lang w:val="fr-HT"/>
        </w:rPr>
        <w:t>Feuilles (Port</w:t>
      </w:r>
      <w:r w:rsidRPr="00E069C2">
        <w:rPr>
          <w:rFonts w:ascii="Cambria Math" w:hAnsi="Cambria Math" w:cs="Cambria Math"/>
          <w:lang w:val="fr-HT"/>
        </w:rPr>
        <w:t>‑</w:t>
      </w:r>
      <w:r w:rsidRPr="00E069C2">
        <w:rPr>
          <w:lang w:val="fr-HT"/>
        </w:rPr>
        <w:t>au</w:t>
      </w:r>
      <w:r w:rsidRPr="00E069C2">
        <w:rPr>
          <w:rFonts w:ascii="Cambria Math" w:hAnsi="Cambria Math" w:cs="Cambria Math"/>
          <w:lang w:val="fr-HT"/>
        </w:rPr>
        <w:t>‑</w:t>
      </w:r>
      <w:r w:rsidRPr="00E069C2">
        <w:rPr>
          <w:lang w:val="fr-HT"/>
        </w:rPr>
        <w:t>Prince), Cit</w:t>
      </w:r>
      <w:r w:rsidRPr="00E069C2">
        <w:rPr>
          <w:rFonts w:ascii="Calisto MT" w:hAnsi="Calisto MT" w:cs="Calisto MT"/>
          <w:lang w:val="fr-HT"/>
        </w:rPr>
        <w:t>é</w:t>
      </w:r>
      <w:r w:rsidRPr="00E069C2">
        <w:rPr>
          <w:lang w:val="fr-HT"/>
        </w:rPr>
        <w:t xml:space="preserve"> Soleil, Thomazeau, Fonds</w:t>
      </w:r>
      <w:r w:rsidRPr="00E069C2">
        <w:rPr>
          <w:rFonts w:ascii="Cambria Math" w:hAnsi="Cambria Math" w:cs="Cambria Math"/>
          <w:lang w:val="fr-HT"/>
        </w:rPr>
        <w:t>‑</w:t>
      </w:r>
      <w:r w:rsidRPr="00E069C2">
        <w:rPr>
          <w:lang w:val="fr-HT"/>
        </w:rPr>
        <w:t>Verrettes, Ganthier, Croix</w:t>
      </w:r>
      <w:r w:rsidRPr="00E069C2">
        <w:rPr>
          <w:rFonts w:ascii="Cambria Math" w:hAnsi="Cambria Math" w:cs="Cambria Math"/>
          <w:lang w:val="fr-HT"/>
        </w:rPr>
        <w:t>‑</w:t>
      </w:r>
      <w:r w:rsidRPr="00E069C2">
        <w:rPr>
          <w:lang w:val="fr-HT"/>
        </w:rPr>
        <w:t>des</w:t>
      </w:r>
      <w:r w:rsidRPr="00E069C2">
        <w:rPr>
          <w:rFonts w:ascii="Cambria Math" w:hAnsi="Cambria Math" w:cs="Cambria Math"/>
          <w:lang w:val="fr-HT"/>
        </w:rPr>
        <w:t>‑</w:t>
      </w:r>
      <w:r w:rsidRPr="00E069C2">
        <w:rPr>
          <w:lang w:val="fr-HT"/>
        </w:rPr>
        <w:t>Bouquets, Tabarre, Arcaha</w:t>
      </w:r>
      <w:r w:rsidRPr="00E069C2">
        <w:rPr>
          <w:rFonts w:ascii="Calisto MT" w:hAnsi="Calisto MT" w:cs="Calisto MT"/>
          <w:lang w:val="fr-HT"/>
        </w:rPr>
        <w:t>ï</w:t>
      </w:r>
      <w:r w:rsidRPr="00E069C2">
        <w:rPr>
          <w:lang w:val="fr-HT"/>
        </w:rPr>
        <w:t>e, Gona</w:t>
      </w:r>
      <w:r w:rsidRPr="00E069C2">
        <w:rPr>
          <w:rFonts w:ascii="Calisto MT" w:hAnsi="Calisto MT" w:cs="Calisto MT"/>
          <w:lang w:val="fr-HT"/>
        </w:rPr>
        <w:t>ï</w:t>
      </w:r>
      <w:r w:rsidRPr="00E069C2">
        <w:rPr>
          <w:lang w:val="fr-HT"/>
        </w:rPr>
        <w:t>ves et des communes du Nord et du Grand Sud en situation de transition. Il est align</w:t>
      </w:r>
      <w:r w:rsidRPr="00E069C2">
        <w:rPr>
          <w:rFonts w:ascii="Calisto MT" w:hAnsi="Calisto MT" w:cs="Calisto MT"/>
          <w:lang w:val="fr-HT"/>
        </w:rPr>
        <w:t>é</w:t>
      </w:r>
      <w:r w:rsidRPr="00E069C2">
        <w:rPr>
          <w:lang w:val="fr-HT"/>
        </w:rPr>
        <w:t xml:space="preserve"> sur le domaine prioritaire PBF 3.2 </w:t>
      </w:r>
      <w:r w:rsidRPr="00E069C2">
        <w:rPr>
          <w:rFonts w:ascii="Calisto MT" w:hAnsi="Calisto MT" w:cs="Calisto MT"/>
          <w:lang w:val="fr-HT"/>
        </w:rPr>
        <w:t>«</w:t>
      </w:r>
      <w:r w:rsidRPr="00E069C2">
        <w:rPr>
          <w:rFonts w:ascii="Times New Roman" w:hAnsi="Times New Roman" w:cs="Times New Roman"/>
          <w:lang w:val="fr-HT"/>
        </w:rPr>
        <w:t> </w:t>
      </w:r>
      <w:r w:rsidRPr="00E069C2">
        <w:rPr>
          <w:lang w:val="fr-HT"/>
        </w:rPr>
        <w:t>Acc</w:t>
      </w:r>
      <w:r w:rsidRPr="00E069C2">
        <w:rPr>
          <w:rFonts w:ascii="Calisto MT" w:hAnsi="Calisto MT" w:cs="Calisto MT"/>
          <w:lang w:val="fr-HT"/>
        </w:rPr>
        <w:t>è</w:t>
      </w:r>
      <w:r w:rsidRPr="00E069C2">
        <w:rPr>
          <w:lang w:val="fr-HT"/>
        </w:rPr>
        <w:t xml:space="preserve">s </w:t>
      </w:r>
      <w:r w:rsidRPr="00E069C2">
        <w:rPr>
          <w:rFonts w:ascii="Calisto MT" w:hAnsi="Calisto MT" w:cs="Calisto MT"/>
          <w:lang w:val="fr-HT"/>
        </w:rPr>
        <w:t>é</w:t>
      </w:r>
      <w:r w:rsidRPr="00E069C2">
        <w:rPr>
          <w:lang w:val="fr-HT"/>
        </w:rPr>
        <w:t>quitable aux services sociaux</w:t>
      </w:r>
      <w:r w:rsidRPr="00E069C2">
        <w:rPr>
          <w:rFonts w:ascii="Times New Roman" w:hAnsi="Times New Roman" w:cs="Times New Roman"/>
          <w:lang w:val="fr-HT"/>
        </w:rPr>
        <w:t> </w:t>
      </w:r>
      <w:r w:rsidRPr="00E069C2">
        <w:rPr>
          <w:rFonts w:ascii="Calisto MT" w:hAnsi="Calisto MT" w:cs="Calisto MT"/>
          <w:lang w:val="fr-HT"/>
        </w:rPr>
        <w:t>»</w:t>
      </w:r>
      <w:r w:rsidRPr="00E069C2">
        <w:rPr>
          <w:lang w:val="fr-HT"/>
        </w:rPr>
        <w:t xml:space="preserve">. </w:t>
      </w:r>
    </w:p>
    <w:p w14:paraId="75A79B8D" w14:textId="77777777" w:rsidR="00886497" w:rsidRPr="00E069C2" w:rsidRDefault="00886497" w:rsidP="00886497">
      <w:pPr>
        <w:rPr>
          <w:lang w:val="fr-HT"/>
        </w:rPr>
      </w:pPr>
      <w:r w:rsidRPr="00E069C2">
        <w:rPr>
          <w:lang w:val="fr-HT"/>
        </w:rPr>
        <w:t>La conception du projet a été nourrie par des consultations nationales multi</w:t>
      </w:r>
      <w:r w:rsidRPr="00E069C2">
        <w:rPr>
          <w:rFonts w:ascii="Cambria Math" w:hAnsi="Cambria Math" w:cs="Cambria Math"/>
          <w:lang w:val="fr-HT"/>
        </w:rPr>
        <w:t>‑</w:t>
      </w:r>
      <w:r w:rsidRPr="00E069C2">
        <w:rPr>
          <w:lang w:val="fr-HT"/>
        </w:rPr>
        <w:t>acteurs (mars 2023) r</w:t>
      </w:r>
      <w:r w:rsidRPr="00E069C2">
        <w:rPr>
          <w:rFonts w:ascii="Calisto MT" w:hAnsi="Calisto MT" w:cs="Calisto MT"/>
          <w:lang w:val="fr-HT"/>
        </w:rPr>
        <w:t>é</w:t>
      </w:r>
      <w:r w:rsidRPr="00E069C2">
        <w:rPr>
          <w:lang w:val="fr-HT"/>
        </w:rPr>
        <w:t>unissant institutions publiques, collectivit</w:t>
      </w:r>
      <w:r w:rsidRPr="00E069C2">
        <w:rPr>
          <w:rFonts w:ascii="Calisto MT" w:hAnsi="Calisto MT" w:cs="Calisto MT"/>
          <w:lang w:val="fr-HT"/>
        </w:rPr>
        <w:t>é</w:t>
      </w:r>
      <w:r w:rsidRPr="00E069C2">
        <w:rPr>
          <w:lang w:val="fr-HT"/>
        </w:rPr>
        <w:t>s, soci</w:t>
      </w:r>
      <w:r w:rsidRPr="00E069C2">
        <w:rPr>
          <w:rFonts w:ascii="Calisto MT" w:hAnsi="Calisto MT" w:cs="Calisto MT"/>
          <w:lang w:val="fr-HT"/>
        </w:rPr>
        <w:t>é</w:t>
      </w:r>
      <w:r w:rsidRPr="00E069C2">
        <w:rPr>
          <w:lang w:val="fr-HT"/>
        </w:rPr>
        <w:t>t</w:t>
      </w:r>
      <w:r w:rsidRPr="00E069C2">
        <w:rPr>
          <w:rFonts w:ascii="Calisto MT" w:hAnsi="Calisto MT" w:cs="Calisto MT"/>
          <w:lang w:val="fr-HT"/>
        </w:rPr>
        <w:t>é</w:t>
      </w:r>
      <w:r w:rsidRPr="00E069C2">
        <w:rPr>
          <w:lang w:val="fr-HT"/>
        </w:rPr>
        <w:t xml:space="preserve"> civile (dont des organisations de femmes et de jeunes) et Syst</w:t>
      </w:r>
      <w:r w:rsidRPr="00E069C2">
        <w:rPr>
          <w:rFonts w:ascii="Calisto MT" w:hAnsi="Calisto MT" w:cs="Calisto MT"/>
          <w:lang w:val="fr-HT"/>
        </w:rPr>
        <w:t>è</w:t>
      </w:r>
      <w:r w:rsidRPr="00E069C2">
        <w:rPr>
          <w:lang w:val="fr-HT"/>
        </w:rPr>
        <w:t>me des Nations Unies, afin d</w:t>
      </w:r>
      <w:r w:rsidRPr="00E069C2">
        <w:rPr>
          <w:rFonts w:ascii="Calisto MT" w:hAnsi="Calisto MT" w:cs="Calisto MT"/>
          <w:lang w:val="fr-HT"/>
        </w:rPr>
        <w:t>’</w:t>
      </w:r>
      <w:r w:rsidRPr="00E069C2">
        <w:rPr>
          <w:lang w:val="fr-HT"/>
        </w:rPr>
        <w:t>identifier les facteurs de tension et les leviers de renforcement de l</w:t>
      </w:r>
      <w:r w:rsidRPr="00E069C2">
        <w:rPr>
          <w:rFonts w:ascii="Calisto MT" w:hAnsi="Calisto MT" w:cs="Calisto MT"/>
          <w:lang w:val="fr-HT"/>
        </w:rPr>
        <w:t>’</w:t>
      </w:r>
      <w:r w:rsidRPr="00E069C2">
        <w:rPr>
          <w:lang w:val="fr-HT"/>
        </w:rPr>
        <w:t>autorit</w:t>
      </w:r>
      <w:r w:rsidRPr="00E069C2">
        <w:rPr>
          <w:rFonts w:ascii="Calisto MT" w:hAnsi="Calisto MT" w:cs="Calisto MT"/>
          <w:lang w:val="fr-HT"/>
        </w:rPr>
        <w:t>é</w:t>
      </w:r>
      <w:r w:rsidRPr="00E069C2">
        <w:rPr>
          <w:lang w:val="fr-HT"/>
        </w:rPr>
        <w:t xml:space="preserve"> de l</w:t>
      </w:r>
      <w:r w:rsidRPr="00E069C2">
        <w:rPr>
          <w:rFonts w:ascii="Calisto MT" w:hAnsi="Calisto MT" w:cs="Calisto MT"/>
          <w:lang w:val="fr-HT"/>
        </w:rPr>
        <w:t>’É</w:t>
      </w:r>
      <w:r w:rsidRPr="00E069C2">
        <w:rPr>
          <w:lang w:val="fr-HT"/>
        </w:rPr>
        <w:t xml:space="preserve">tat et du contrat social. Ces </w:t>
      </w:r>
      <w:r w:rsidRPr="00E069C2">
        <w:rPr>
          <w:rFonts w:ascii="Calisto MT" w:hAnsi="Calisto MT" w:cs="Calisto MT"/>
          <w:lang w:val="fr-HT"/>
        </w:rPr>
        <w:t>é</w:t>
      </w:r>
      <w:r w:rsidRPr="00E069C2">
        <w:rPr>
          <w:lang w:val="fr-HT"/>
        </w:rPr>
        <w:t>changes ont confirm</w:t>
      </w:r>
      <w:r w:rsidRPr="00E069C2">
        <w:rPr>
          <w:rFonts w:ascii="Calisto MT" w:hAnsi="Calisto MT" w:cs="Calisto MT"/>
          <w:lang w:val="fr-HT"/>
        </w:rPr>
        <w:t>é</w:t>
      </w:r>
      <w:r w:rsidRPr="00E069C2">
        <w:rPr>
          <w:lang w:val="fr-HT"/>
        </w:rPr>
        <w:t xml:space="preserve"> trois goulots d</w:t>
      </w:r>
      <w:r w:rsidRPr="00E069C2">
        <w:rPr>
          <w:rFonts w:ascii="Calisto MT" w:hAnsi="Calisto MT" w:cs="Calisto MT"/>
          <w:lang w:val="fr-HT"/>
        </w:rPr>
        <w:t>’é</w:t>
      </w:r>
      <w:r w:rsidRPr="00E069C2">
        <w:rPr>
          <w:lang w:val="fr-HT"/>
        </w:rPr>
        <w:t>tranglement</w:t>
      </w:r>
      <w:r w:rsidRPr="00E069C2">
        <w:rPr>
          <w:rFonts w:ascii="Times New Roman" w:hAnsi="Times New Roman" w:cs="Times New Roman"/>
          <w:lang w:val="fr-HT"/>
        </w:rPr>
        <w:t> </w:t>
      </w:r>
      <w:r w:rsidRPr="00E069C2">
        <w:rPr>
          <w:lang w:val="fr-HT"/>
        </w:rPr>
        <w:t>: (i) la faible capacit</w:t>
      </w:r>
      <w:r w:rsidRPr="00E069C2">
        <w:rPr>
          <w:rFonts w:ascii="Calisto MT" w:hAnsi="Calisto MT" w:cs="Calisto MT"/>
          <w:lang w:val="fr-HT"/>
        </w:rPr>
        <w:t>é</w:t>
      </w:r>
      <w:r w:rsidRPr="00E069C2">
        <w:rPr>
          <w:lang w:val="fr-HT"/>
        </w:rPr>
        <w:t xml:space="preserve"> </w:t>
      </w:r>
      <w:r w:rsidRPr="00E069C2">
        <w:rPr>
          <w:rFonts w:ascii="Calisto MT" w:hAnsi="Calisto MT" w:cs="Calisto MT"/>
          <w:lang w:val="fr-HT"/>
        </w:rPr>
        <w:t>à</w:t>
      </w:r>
      <w:r w:rsidRPr="00E069C2">
        <w:rPr>
          <w:lang w:val="fr-HT"/>
        </w:rPr>
        <w:t xml:space="preserve"> fournir des services essentiels, (ii) l</w:t>
      </w:r>
      <w:r w:rsidRPr="00E069C2">
        <w:rPr>
          <w:rFonts w:ascii="Calisto MT" w:hAnsi="Calisto MT" w:cs="Calisto MT"/>
          <w:lang w:val="fr-HT"/>
        </w:rPr>
        <w:t>’</w:t>
      </w:r>
      <w:r w:rsidRPr="00E069C2">
        <w:rPr>
          <w:lang w:val="fr-HT"/>
        </w:rPr>
        <w:t>incapacit</w:t>
      </w:r>
      <w:r w:rsidRPr="00E069C2">
        <w:rPr>
          <w:rFonts w:ascii="Calisto MT" w:hAnsi="Calisto MT" w:cs="Calisto MT"/>
          <w:lang w:val="fr-HT"/>
        </w:rPr>
        <w:t>é</w:t>
      </w:r>
      <w:r w:rsidRPr="00E069C2">
        <w:rPr>
          <w:lang w:val="fr-HT"/>
        </w:rPr>
        <w:t xml:space="preserve"> </w:t>
      </w:r>
      <w:r w:rsidRPr="00E069C2">
        <w:rPr>
          <w:rFonts w:ascii="Calisto MT" w:hAnsi="Calisto MT" w:cs="Calisto MT"/>
          <w:lang w:val="fr-HT"/>
        </w:rPr>
        <w:t>à</w:t>
      </w:r>
      <w:r w:rsidRPr="00E069C2">
        <w:rPr>
          <w:lang w:val="fr-HT"/>
        </w:rPr>
        <w:t xml:space="preserve"> garantir la s</w:t>
      </w:r>
      <w:r w:rsidRPr="00E069C2">
        <w:rPr>
          <w:rFonts w:ascii="Calisto MT" w:hAnsi="Calisto MT" w:cs="Calisto MT"/>
          <w:lang w:val="fr-HT"/>
        </w:rPr>
        <w:t>é</w:t>
      </w:r>
      <w:r w:rsidRPr="00E069C2">
        <w:rPr>
          <w:lang w:val="fr-HT"/>
        </w:rPr>
        <w:t>curité et la justice dans un contexte d’impunité chronique, (iii) le déficit de gouvernance territoriale et de redevabilité.</w:t>
      </w:r>
    </w:p>
    <w:p w14:paraId="3A0773B9" w14:textId="77777777" w:rsidR="00886497" w:rsidRPr="00E069C2" w:rsidRDefault="00886497" w:rsidP="00886497">
      <w:pPr>
        <w:rPr>
          <w:lang w:val="fr-HT"/>
        </w:rPr>
      </w:pPr>
      <w:r w:rsidRPr="00E069C2">
        <w:rPr>
          <w:lang w:val="fr-HT"/>
        </w:rPr>
        <w:t>Sur le plan stratégique, le projet est pleinement arrimé aux priorités nationales et internationales</w:t>
      </w:r>
      <w:r w:rsidRPr="00E069C2">
        <w:rPr>
          <w:rFonts w:ascii="Times New Roman" w:hAnsi="Times New Roman" w:cs="Times New Roman"/>
          <w:lang w:val="fr-HT"/>
        </w:rPr>
        <w:t> </w:t>
      </w:r>
      <w:r w:rsidRPr="00E069C2">
        <w:rPr>
          <w:lang w:val="fr-HT"/>
        </w:rPr>
        <w:t>: PSDH</w:t>
      </w:r>
      <w:r w:rsidRPr="00E069C2">
        <w:rPr>
          <w:rFonts w:ascii="Times New Roman" w:hAnsi="Times New Roman" w:cs="Times New Roman"/>
          <w:lang w:val="fr-HT"/>
        </w:rPr>
        <w:t> </w:t>
      </w:r>
      <w:r w:rsidRPr="00E069C2">
        <w:rPr>
          <w:lang w:val="fr-HT"/>
        </w:rPr>
        <w:t>2030, PDEF</w:t>
      </w:r>
      <w:r w:rsidRPr="00E069C2">
        <w:rPr>
          <w:rFonts w:ascii="Times New Roman" w:hAnsi="Times New Roman" w:cs="Times New Roman"/>
          <w:lang w:val="fr-HT"/>
        </w:rPr>
        <w:t> </w:t>
      </w:r>
      <w:r w:rsidRPr="00E069C2">
        <w:rPr>
          <w:lang w:val="fr-HT"/>
        </w:rPr>
        <w:t>2020</w:t>
      </w:r>
      <w:r w:rsidRPr="00E069C2">
        <w:rPr>
          <w:rFonts w:ascii="Calisto MT" w:hAnsi="Calisto MT" w:cs="Calisto MT"/>
          <w:lang w:val="fr-HT"/>
        </w:rPr>
        <w:t>–</w:t>
      </w:r>
      <w:r w:rsidRPr="00E069C2">
        <w:rPr>
          <w:lang w:val="fr-HT"/>
        </w:rPr>
        <w:t>2030, PNPPS</w:t>
      </w:r>
      <w:r w:rsidRPr="00E069C2">
        <w:rPr>
          <w:rFonts w:ascii="Times New Roman" w:hAnsi="Times New Roman" w:cs="Times New Roman"/>
          <w:lang w:val="fr-HT"/>
        </w:rPr>
        <w:t> </w:t>
      </w:r>
      <w:r w:rsidRPr="00E069C2">
        <w:rPr>
          <w:lang w:val="fr-HT"/>
        </w:rPr>
        <w:t>2040, SNDDR</w:t>
      </w:r>
      <w:r w:rsidRPr="00E069C2">
        <w:rPr>
          <w:rFonts w:ascii="Cambria Math" w:hAnsi="Cambria Math" w:cs="Cambria Math"/>
          <w:lang w:val="fr-HT"/>
        </w:rPr>
        <w:t>‑</w:t>
      </w:r>
      <w:r w:rsidRPr="00E069C2">
        <w:rPr>
          <w:lang w:val="fr-HT"/>
        </w:rPr>
        <w:t>RVC, PME</w:t>
      </w:r>
      <w:r w:rsidRPr="00E069C2">
        <w:rPr>
          <w:rFonts w:ascii="Cambria Math" w:hAnsi="Cambria Math" w:cs="Cambria Math"/>
          <w:lang w:val="fr-HT"/>
        </w:rPr>
        <w:t>‑</w:t>
      </w:r>
      <w:r w:rsidRPr="00E069C2">
        <w:rPr>
          <w:lang w:val="fr-HT"/>
        </w:rPr>
        <w:t>2023, ainsi qu</w:t>
      </w:r>
      <w:r w:rsidRPr="00E069C2">
        <w:rPr>
          <w:rFonts w:ascii="Calisto MT" w:hAnsi="Calisto MT" w:cs="Calisto MT"/>
          <w:lang w:val="fr-HT"/>
        </w:rPr>
        <w:t>’</w:t>
      </w:r>
      <w:r w:rsidRPr="00E069C2">
        <w:rPr>
          <w:lang w:val="fr-HT"/>
        </w:rPr>
        <w:t>au Plan</w:t>
      </w:r>
      <w:r w:rsidRPr="00E069C2">
        <w:rPr>
          <w:rFonts w:ascii="Cambria Math" w:hAnsi="Cambria Math" w:cs="Cambria Math"/>
          <w:lang w:val="fr-HT"/>
        </w:rPr>
        <w:t>‑</w:t>
      </w:r>
      <w:r w:rsidRPr="00E069C2">
        <w:rPr>
          <w:lang w:val="fr-HT"/>
        </w:rPr>
        <w:t>cadre de coop</w:t>
      </w:r>
      <w:r w:rsidRPr="00E069C2">
        <w:rPr>
          <w:rFonts w:ascii="Calisto MT" w:hAnsi="Calisto MT" w:cs="Calisto MT"/>
          <w:lang w:val="fr-HT"/>
        </w:rPr>
        <w:t>é</w:t>
      </w:r>
      <w:r w:rsidRPr="00E069C2">
        <w:rPr>
          <w:lang w:val="fr-HT"/>
        </w:rPr>
        <w:t>ration des Nations Unies (UNSDCF</w:t>
      </w:r>
      <w:r w:rsidRPr="00E069C2">
        <w:rPr>
          <w:rFonts w:ascii="Times New Roman" w:hAnsi="Times New Roman" w:cs="Times New Roman"/>
          <w:lang w:val="fr-HT"/>
        </w:rPr>
        <w:t> </w:t>
      </w:r>
      <w:r w:rsidRPr="00E069C2">
        <w:rPr>
          <w:lang w:val="fr-HT"/>
        </w:rPr>
        <w:t>2023</w:t>
      </w:r>
      <w:r w:rsidRPr="00E069C2">
        <w:rPr>
          <w:rFonts w:ascii="Calisto MT" w:hAnsi="Calisto MT" w:cs="Calisto MT"/>
          <w:lang w:val="fr-HT"/>
        </w:rPr>
        <w:t>–</w:t>
      </w:r>
      <w:r w:rsidRPr="00E069C2">
        <w:rPr>
          <w:lang w:val="fr-HT"/>
        </w:rPr>
        <w:t xml:space="preserve">2027) et </w:t>
      </w:r>
      <w:r w:rsidRPr="00E069C2">
        <w:rPr>
          <w:rFonts w:ascii="Calisto MT" w:hAnsi="Calisto MT" w:cs="Calisto MT"/>
          <w:lang w:val="fr-HT"/>
        </w:rPr>
        <w:t>à</w:t>
      </w:r>
      <w:r w:rsidRPr="00E069C2">
        <w:rPr>
          <w:lang w:val="fr-HT"/>
        </w:rPr>
        <w:t xml:space="preserve"> l</w:t>
      </w:r>
      <w:r w:rsidRPr="00E069C2">
        <w:rPr>
          <w:rFonts w:ascii="Calisto MT" w:hAnsi="Calisto MT" w:cs="Calisto MT"/>
          <w:lang w:val="fr-HT"/>
        </w:rPr>
        <w:t>’</w:t>
      </w:r>
      <w:r w:rsidRPr="00E069C2">
        <w:rPr>
          <w:lang w:val="fr-HT"/>
        </w:rPr>
        <w:t>Agenda</w:t>
      </w:r>
      <w:r w:rsidRPr="00E069C2">
        <w:rPr>
          <w:rFonts w:ascii="Times New Roman" w:hAnsi="Times New Roman" w:cs="Times New Roman"/>
          <w:lang w:val="fr-HT"/>
        </w:rPr>
        <w:t> </w:t>
      </w:r>
      <w:r w:rsidRPr="00E069C2">
        <w:rPr>
          <w:lang w:val="fr-HT"/>
        </w:rPr>
        <w:t>2030 (ODD</w:t>
      </w:r>
      <w:r w:rsidRPr="00E069C2">
        <w:rPr>
          <w:rFonts w:ascii="Times New Roman" w:hAnsi="Times New Roman" w:cs="Times New Roman"/>
          <w:lang w:val="fr-HT"/>
        </w:rPr>
        <w:t> </w:t>
      </w:r>
      <w:r w:rsidRPr="00E069C2">
        <w:rPr>
          <w:lang w:val="fr-HT"/>
        </w:rPr>
        <w:t>3, 4, 10, 16). Il contribue aux r</w:t>
      </w:r>
      <w:r w:rsidRPr="00E069C2">
        <w:rPr>
          <w:rFonts w:ascii="Calisto MT" w:hAnsi="Calisto MT" w:cs="Calisto MT"/>
          <w:lang w:val="fr-HT"/>
        </w:rPr>
        <w:t>é</w:t>
      </w:r>
      <w:r w:rsidRPr="00E069C2">
        <w:rPr>
          <w:lang w:val="fr-HT"/>
        </w:rPr>
        <w:t>solutions 1,325 (Femmes, paix et s</w:t>
      </w:r>
      <w:r w:rsidRPr="00E069C2">
        <w:rPr>
          <w:rFonts w:ascii="Calisto MT" w:hAnsi="Calisto MT" w:cs="Calisto MT"/>
          <w:lang w:val="fr-HT"/>
        </w:rPr>
        <w:t>é</w:t>
      </w:r>
      <w:r w:rsidRPr="00E069C2">
        <w:rPr>
          <w:lang w:val="fr-HT"/>
        </w:rPr>
        <w:t>curit</w:t>
      </w:r>
      <w:r w:rsidRPr="00E069C2">
        <w:rPr>
          <w:rFonts w:ascii="Calisto MT" w:hAnsi="Calisto MT" w:cs="Calisto MT"/>
          <w:lang w:val="fr-HT"/>
        </w:rPr>
        <w:t>é</w:t>
      </w:r>
      <w:r w:rsidRPr="00E069C2">
        <w:rPr>
          <w:lang w:val="fr-HT"/>
        </w:rPr>
        <w:t>) et 2,250 (Jeunes, paix et s</w:t>
      </w:r>
      <w:r w:rsidRPr="00E069C2">
        <w:rPr>
          <w:rFonts w:ascii="Calisto MT" w:hAnsi="Calisto MT" w:cs="Calisto MT"/>
          <w:lang w:val="fr-HT"/>
        </w:rPr>
        <w:t>é</w:t>
      </w:r>
      <w:r w:rsidRPr="00E069C2">
        <w:rPr>
          <w:lang w:val="fr-HT"/>
        </w:rPr>
        <w:t>curit</w:t>
      </w:r>
      <w:r w:rsidRPr="00E069C2">
        <w:rPr>
          <w:rFonts w:ascii="Calisto MT" w:hAnsi="Calisto MT" w:cs="Calisto MT"/>
          <w:lang w:val="fr-HT"/>
        </w:rPr>
        <w:t>é</w:t>
      </w:r>
      <w:r w:rsidRPr="00E069C2">
        <w:rPr>
          <w:lang w:val="fr-HT"/>
        </w:rPr>
        <w:t>) du Conseil de s</w:t>
      </w:r>
      <w:r w:rsidRPr="00E069C2">
        <w:rPr>
          <w:rFonts w:ascii="Calisto MT" w:hAnsi="Calisto MT" w:cs="Calisto MT"/>
          <w:lang w:val="fr-HT"/>
        </w:rPr>
        <w:t>é</w:t>
      </w:r>
      <w:r w:rsidRPr="00E069C2">
        <w:rPr>
          <w:lang w:val="fr-HT"/>
        </w:rPr>
        <w:t>curit</w:t>
      </w:r>
      <w:r w:rsidRPr="00E069C2">
        <w:rPr>
          <w:rFonts w:ascii="Calisto MT" w:hAnsi="Calisto MT" w:cs="Calisto MT"/>
          <w:lang w:val="fr-HT"/>
        </w:rPr>
        <w:t>é</w:t>
      </w:r>
      <w:r w:rsidRPr="00E069C2">
        <w:rPr>
          <w:lang w:val="fr-HT"/>
        </w:rPr>
        <w:t>. La transversalisation du genre est un axe fort</w:t>
      </w:r>
      <w:r w:rsidRPr="00E069C2">
        <w:rPr>
          <w:rFonts w:ascii="Times New Roman" w:hAnsi="Times New Roman" w:cs="Times New Roman"/>
          <w:lang w:val="fr-HT"/>
        </w:rPr>
        <w:t> </w:t>
      </w:r>
      <w:r w:rsidRPr="00E069C2">
        <w:rPr>
          <w:lang w:val="fr-HT"/>
        </w:rPr>
        <w:t>: 48</w:t>
      </w:r>
      <w:r w:rsidRPr="00E069C2">
        <w:rPr>
          <w:rFonts w:ascii="Times New Roman" w:hAnsi="Times New Roman" w:cs="Times New Roman"/>
          <w:lang w:val="fr-HT"/>
        </w:rPr>
        <w:t> </w:t>
      </w:r>
      <w:r w:rsidRPr="00E069C2">
        <w:rPr>
          <w:lang w:val="fr-HT"/>
        </w:rPr>
        <w:t>% du budget est d</w:t>
      </w:r>
      <w:r w:rsidRPr="00E069C2">
        <w:rPr>
          <w:rFonts w:ascii="Calisto MT" w:hAnsi="Calisto MT" w:cs="Calisto MT"/>
          <w:lang w:val="fr-HT"/>
        </w:rPr>
        <w:t>é</w:t>
      </w:r>
      <w:r w:rsidRPr="00E069C2">
        <w:rPr>
          <w:lang w:val="fr-HT"/>
        </w:rPr>
        <w:t>di</w:t>
      </w:r>
      <w:r w:rsidRPr="00E069C2">
        <w:rPr>
          <w:rFonts w:ascii="Calisto MT" w:hAnsi="Calisto MT" w:cs="Calisto MT"/>
          <w:lang w:val="fr-HT"/>
        </w:rPr>
        <w:t>é</w:t>
      </w:r>
      <w:r w:rsidRPr="00E069C2">
        <w:rPr>
          <w:lang w:val="fr-HT"/>
        </w:rPr>
        <w:t xml:space="preserve"> </w:t>
      </w:r>
      <w:r w:rsidRPr="00E069C2">
        <w:rPr>
          <w:rFonts w:ascii="Calisto MT" w:hAnsi="Calisto MT" w:cs="Calisto MT"/>
          <w:lang w:val="fr-HT"/>
        </w:rPr>
        <w:t>à</w:t>
      </w:r>
      <w:r w:rsidRPr="00E069C2">
        <w:rPr>
          <w:lang w:val="fr-HT"/>
        </w:rPr>
        <w:t xml:space="preserve"> des activit</w:t>
      </w:r>
      <w:r w:rsidRPr="00E069C2">
        <w:rPr>
          <w:rFonts w:ascii="Calisto MT" w:hAnsi="Calisto MT" w:cs="Calisto MT"/>
          <w:lang w:val="fr-HT"/>
        </w:rPr>
        <w:t>é</w:t>
      </w:r>
      <w:r w:rsidRPr="00E069C2">
        <w:rPr>
          <w:lang w:val="fr-HT"/>
        </w:rPr>
        <w:t>s contribuant directement à l’égalité femmes</w:t>
      </w:r>
      <w:r w:rsidRPr="00E069C2">
        <w:rPr>
          <w:rFonts w:ascii="Cambria Math" w:hAnsi="Cambria Math" w:cs="Cambria Math"/>
          <w:lang w:val="fr-HT"/>
        </w:rPr>
        <w:t>‑</w:t>
      </w:r>
      <w:r w:rsidRPr="00E069C2">
        <w:rPr>
          <w:lang w:val="fr-HT"/>
        </w:rPr>
        <w:t>hommes et au renforcement des capacit</w:t>
      </w:r>
      <w:r w:rsidRPr="00E069C2">
        <w:rPr>
          <w:rFonts w:ascii="Calisto MT" w:hAnsi="Calisto MT" w:cs="Calisto MT"/>
          <w:lang w:val="fr-HT"/>
        </w:rPr>
        <w:t>é</w:t>
      </w:r>
      <w:r w:rsidRPr="00E069C2">
        <w:rPr>
          <w:lang w:val="fr-HT"/>
        </w:rPr>
        <w:t>s des femmes, en coh</w:t>
      </w:r>
      <w:r w:rsidRPr="00E069C2">
        <w:rPr>
          <w:rFonts w:ascii="Calisto MT" w:hAnsi="Calisto MT" w:cs="Calisto MT"/>
          <w:lang w:val="fr-HT"/>
        </w:rPr>
        <w:t>é</w:t>
      </w:r>
      <w:r w:rsidRPr="00E069C2">
        <w:rPr>
          <w:lang w:val="fr-HT"/>
        </w:rPr>
        <w:t xml:space="preserve">rence avec les engagements du PBF. </w:t>
      </w:r>
    </w:p>
    <w:p w14:paraId="4AEF51A7" w14:textId="77777777" w:rsidR="00886497" w:rsidRPr="00E069C2" w:rsidRDefault="00886497" w:rsidP="00886497">
      <w:pPr>
        <w:rPr>
          <w:lang w:val="fr-HT"/>
        </w:rPr>
      </w:pPr>
      <w:r w:rsidRPr="00E069C2">
        <w:rPr>
          <w:lang w:val="fr-HT"/>
        </w:rPr>
        <w:t>L’approche opérationnelle privilégie une logique de convergence territoriale (zones/pôles) et le Nexus humanitaire</w:t>
      </w:r>
      <w:r w:rsidRPr="00E069C2">
        <w:rPr>
          <w:rFonts w:ascii="Cambria Math" w:hAnsi="Cambria Math" w:cs="Cambria Math"/>
          <w:lang w:val="fr-HT"/>
        </w:rPr>
        <w:t>‑</w:t>
      </w:r>
      <w:r w:rsidRPr="00E069C2">
        <w:rPr>
          <w:lang w:val="fr-HT"/>
        </w:rPr>
        <w:t>d</w:t>
      </w:r>
      <w:r w:rsidRPr="00E069C2">
        <w:rPr>
          <w:rFonts w:ascii="Calisto MT" w:hAnsi="Calisto MT" w:cs="Calisto MT"/>
          <w:lang w:val="fr-HT"/>
        </w:rPr>
        <w:t>é</w:t>
      </w:r>
      <w:r w:rsidRPr="00E069C2">
        <w:rPr>
          <w:lang w:val="fr-HT"/>
        </w:rPr>
        <w:t>veloppement</w:t>
      </w:r>
      <w:r w:rsidRPr="00E069C2">
        <w:rPr>
          <w:rFonts w:ascii="Cambria Math" w:hAnsi="Cambria Math" w:cs="Cambria Math"/>
          <w:lang w:val="fr-HT"/>
        </w:rPr>
        <w:t>‑</w:t>
      </w:r>
      <w:r w:rsidRPr="00E069C2">
        <w:rPr>
          <w:lang w:val="fr-HT"/>
        </w:rPr>
        <w:t>paix, afin d</w:t>
      </w:r>
      <w:r w:rsidRPr="00E069C2">
        <w:rPr>
          <w:rFonts w:ascii="Calisto MT" w:hAnsi="Calisto MT" w:cs="Calisto MT"/>
          <w:lang w:val="fr-HT"/>
        </w:rPr>
        <w:t>’</w:t>
      </w:r>
      <w:r w:rsidRPr="00E069C2">
        <w:rPr>
          <w:lang w:val="fr-HT"/>
        </w:rPr>
        <w:t>orchestrer des r</w:t>
      </w:r>
      <w:r w:rsidRPr="00E069C2">
        <w:rPr>
          <w:rFonts w:ascii="Calisto MT" w:hAnsi="Calisto MT" w:cs="Calisto MT"/>
          <w:lang w:val="fr-HT"/>
        </w:rPr>
        <w:t>é</w:t>
      </w:r>
      <w:r w:rsidRPr="00E069C2">
        <w:rPr>
          <w:lang w:val="fr-HT"/>
        </w:rPr>
        <w:t>ponses int</w:t>
      </w:r>
      <w:r w:rsidRPr="00E069C2">
        <w:rPr>
          <w:rFonts w:ascii="Calisto MT" w:hAnsi="Calisto MT" w:cs="Calisto MT"/>
          <w:lang w:val="fr-HT"/>
        </w:rPr>
        <w:t>é</w:t>
      </w:r>
      <w:r w:rsidRPr="00E069C2">
        <w:rPr>
          <w:lang w:val="fr-HT"/>
        </w:rPr>
        <w:t>gr</w:t>
      </w:r>
      <w:r w:rsidRPr="00E069C2">
        <w:rPr>
          <w:rFonts w:ascii="Calisto MT" w:hAnsi="Calisto MT" w:cs="Calisto MT"/>
          <w:lang w:val="fr-HT"/>
        </w:rPr>
        <w:t>é</w:t>
      </w:r>
      <w:r w:rsidRPr="00E069C2">
        <w:rPr>
          <w:lang w:val="fr-HT"/>
        </w:rPr>
        <w:t>es</w:t>
      </w:r>
      <w:r w:rsidRPr="00E069C2">
        <w:rPr>
          <w:rFonts w:ascii="Times New Roman" w:hAnsi="Times New Roman" w:cs="Times New Roman"/>
          <w:lang w:val="fr-HT"/>
        </w:rPr>
        <w:t> </w:t>
      </w:r>
      <w:r w:rsidRPr="00E069C2">
        <w:rPr>
          <w:lang w:val="fr-HT"/>
        </w:rPr>
        <w:t>: rel</w:t>
      </w:r>
      <w:r w:rsidRPr="00E069C2">
        <w:rPr>
          <w:rFonts w:ascii="Calisto MT" w:hAnsi="Calisto MT" w:cs="Calisto MT"/>
          <w:lang w:val="fr-HT"/>
        </w:rPr>
        <w:t>è</w:t>
      </w:r>
      <w:r w:rsidRPr="00E069C2">
        <w:rPr>
          <w:lang w:val="fr-HT"/>
        </w:rPr>
        <w:t>vement socio</w:t>
      </w:r>
      <w:r w:rsidRPr="00E069C2">
        <w:rPr>
          <w:rFonts w:ascii="Cambria Math" w:hAnsi="Cambria Math" w:cs="Cambria Math"/>
          <w:lang w:val="fr-HT"/>
        </w:rPr>
        <w:t>‑</w:t>
      </w:r>
      <w:r w:rsidRPr="00E069C2">
        <w:rPr>
          <w:rFonts w:ascii="Calisto MT" w:hAnsi="Calisto MT" w:cs="Calisto MT"/>
          <w:lang w:val="fr-HT"/>
        </w:rPr>
        <w:t>é</w:t>
      </w:r>
      <w:r w:rsidRPr="00E069C2">
        <w:rPr>
          <w:lang w:val="fr-HT"/>
        </w:rPr>
        <w:t>conomique, r</w:t>
      </w:r>
      <w:r w:rsidRPr="00E069C2">
        <w:rPr>
          <w:rFonts w:ascii="Calisto MT" w:hAnsi="Calisto MT" w:cs="Calisto MT"/>
          <w:lang w:val="fr-HT"/>
        </w:rPr>
        <w:t>é</w:t>
      </w:r>
      <w:r w:rsidRPr="00E069C2">
        <w:rPr>
          <w:lang w:val="fr-HT"/>
        </w:rPr>
        <w:t>habilitation d</w:t>
      </w:r>
      <w:r w:rsidRPr="00E069C2">
        <w:rPr>
          <w:rFonts w:ascii="Calisto MT" w:hAnsi="Calisto MT" w:cs="Calisto MT"/>
          <w:lang w:val="fr-HT"/>
        </w:rPr>
        <w:t>’</w:t>
      </w:r>
      <w:r w:rsidRPr="00E069C2">
        <w:rPr>
          <w:lang w:val="fr-HT"/>
        </w:rPr>
        <w:t>infrastructures et services de base, m</w:t>
      </w:r>
      <w:r w:rsidRPr="00E069C2">
        <w:rPr>
          <w:rFonts w:ascii="Calisto MT" w:hAnsi="Calisto MT" w:cs="Calisto MT"/>
          <w:lang w:val="fr-HT"/>
        </w:rPr>
        <w:t>é</w:t>
      </w:r>
      <w:r w:rsidRPr="00E069C2">
        <w:rPr>
          <w:lang w:val="fr-HT"/>
        </w:rPr>
        <w:t>canismes communautaires de pr</w:t>
      </w:r>
      <w:r w:rsidRPr="00E069C2">
        <w:rPr>
          <w:rFonts w:ascii="Calisto MT" w:hAnsi="Calisto MT" w:cs="Calisto MT"/>
          <w:lang w:val="fr-HT"/>
        </w:rPr>
        <w:t>é</w:t>
      </w:r>
      <w:r w:rsidRPr="00E069C2">
        <w:rPr>
          <w:lang w:val="fr-HT"/>
        </w:rPr>
        <w:t xml:space="preserve">vention/gestion des conflits, appuis </w:t>
      </w:r>
      <w:r w:rsidRPr="00E069C2">
        <w:rPr>
          <w:rFonts w:ascii="Calisto MT" w:hAnsi="Calisto MT" w:cs="Calisto MT"/>
          <w:lang w:val="fr-HT"/>
        </w:rPr>
        <w:t>à</w:t>
      </w:r>
      <w:r w:rsidRPr="00E069C2">
        <w:rPr>
          <w:lang w:val="fr-HT"/>
        </w:rPr>
        <w:t xml:space="preserve"> la police et </w:t>
      </w:r>
      <w:r w:rsidRPr="00E069C2">
        <w:rPr>
          <w:rFonts w:ascii="Calisto MT" w:hAnsi="Calisto MT" w:cs="Calisto MT"/>
          <w:lang w:val="fr-HT"/>
        </w:rPr>
        <w:t>à</w:t>
      </w:r>
      <w:r w:rsidRPr="00E069C2">
        <w:rPr>
          <w:lang w:val="fr-HT"/>
        </w:rPr>
        <w:t xml:space="preserve"> la justice, et dispositifs de redevabilit</w:t>
      </w:r>
      <w:r w:rsidRPr="00E069C2">
        <w:rPr>
          <w:rFonts w:ascii="Calisto MT" w:hAnsi="Calisto MT" w:cs="Calisto MT"/>
          <w:lang w:val="fr-HT"/>
        </w:rPr>
        <w:t>é</w:t>
      </w:r>
      <w:r w:rsidRPr="00E069C2">
        <w:rPr>
          <w:lang w:val="fr-HT"/>
        </w:rPr>
        <w:t xml:space="preserve"> locale. Elle pr</w:t>
      </w:r>
      <w:r w:rsidRPr="00E069C2">
        <w:rPr>
          <w:rFonts w:ascii="Calisto MT" w:hAnsi="Calisto MT" w:cs="Calisto MT"/>
          <w:lang w:val="fr-HT"/>
        </w:rPr>
        <w:t>é</w:t>
      </w:r>
      <w:r w:rsidRPr="00E069C2">
        <w:rPr>
          <w:lang w:val="fr-HT"/>
        </w:rPr>
        <w:t>voit des synergies avec la Mission multinationale d</w:t>
      </w:r>
      <w:r w:rsidRPr="00E069C2">
        <w:rPr>
          <w:rFonts w:ascii="Calisto MT" w:hAnsi="Calisto MT" w:cs="Calisto MT"/>
          <w:lang w:val="fr-HT"/>
        </w:rPr>
        <w:t>’</w:t>
      </w:r>
      <w:r w:rsidRPr="00E069C2">
        <w:rPr>
          <w:lang w:val="fr-HT"/>
        </w:rPr>
        <w:t xml:space="preserve">appui </w:t>
      </w:r>
      <w:r w:rsidRPr="00E069C2">
        <w:rPr>
          <w:rFonts w:ascii="Calisto MT" w:hAnsi="Calisto MT" w:cs="Calisto MT"/>
          <w:lang w:val="fr-HT"/>
        </w:rPr>
        <w:t>à</w:t>
      </w:r>
      <w:r w:rsidRPr="00E069C2">
        <w:rPr>
          <w:lang w:val="fr-HT"/>
        </w:rPr>
        <w:t xml:space="preserve"> la s</w:t>
      </w:r>
      <w:r w:rsidRPr="00E069C2">
        <w:rPr>
          <w:rFonts w:ascii="Calisto MT" w:hAnsi="Calisto MT" w:cs="Calisto MT"/>
          <w:lang w:val="fr-HT"/>
        </w:rPr>
        <w:t>é</w:t>
      </w:r>
      <w:r w:rsidRPr="00E069C2">
        <w:rPr>
          <w:lang w:val="fr-HT"/>
        </w:rPr>
        <w:t>curit</w:t>
      </w:r>
      <w:r w:rsidRPr="00E069C2">
        <w:rPr>
          <w:rFonts w:ascii="Calisto MT" w:hAnsi="Calisto MT" w:cs="Calisto MT"/>
          <w:lang w:val="fr-HT"/>
        </w:rPr>
        <w:t>é</w:t>
      </w:r>
      <w:r w:rsidRPr="00E069C2">
        <w:rPr>
          <w:lang w:val="fr-HT"/>
        </w:rPr>
        <w:t xml:space="preserve"> (MMAS) autoris</w:t>
      </w:r>
      <w:r w:rsidRPr="00E069C2">
        <w:rPr>
          <w:rFonts w:ascii="Calisto MT" w:hAnsi="Calisto MT" w:cs="Calisto MT"/>
          <w:lang w:val="fr-HT"/>
        </w:rPr>
        <w:t>é</w:t>
      </w:r>
      <w:r w:rsidRPr="00E069C2">
        <w:rPr>
          <w:lang w:val="fr-HT"/>
        </w:rPr>
        <w:t>e par la r</w:t>
      </w:r>
      <w:r w:rsidRPr="00E069C2">
        <w:rPr>
          <w:rFonts w:ascii="Calisto MT" w:hAnsi="Calisto MT" w:cs="Calisto MT"/>
          <w:lang w:val="fr-HT"/>
        </w:rPr>
        <w:t>é</w:t>
      </w:r>
      <w:r w:rsidRPr="00E069C2">
        <w:rPr>
          <w:lang w:val="fr-HT"/>
        </w:rPr>
        <w:t xml:space="preserve">solution 2,699 (2023), pour articuler restauration de la sécurité et retour des services dans les zones ciblées. </w:t>
      </w:r>
    </w:p>
    <w:p w14:paraId="3D9EB022" w14:textId="2D858387" w:rsidR="00526407" w:rsidRPr="00E069C2" w:rsidRDefault="00526407" w:rsidP="00886497">
      <w:pPr>
        <w:rPr>
          <w:lang w:val="fr-HT"/>
        </w:rPr>
      </w:pPr>
      <w:r w:rsidRPr="00E069C2">
        <w:rPr>
          <w:lang w:val="fr-HT"/>
        </w:rPr>
        <w:lastRenderedPageBreak/>
        <w:t>En somme, le projet «</w:t>
      </w:r>
      <w:r w:rsidRPr="00E069C2">
        <w:rPr>
          <w:rFonts w:ascii="Times New Roman" w:hAnsi="Times New Roman" w:cs="Times New Roman"/>
          <w:lang w:val="fr-HT"/>
        </w:rPr>
        <w:t> </w:t>
      </w:r>
      <w:r w:rsidRPr="00E069C2">
        <w:rPr>
          <w:lang w:val="fr-HT"/>
        </w:rPr>
        <w:t xml:space="preserve">Relation </w:t>
      </w:r>
      <w:r w:rsidRPr="00E069C2">
        <w:rPr>
          <w:rFonts w:ascii="Calisto MT" w:hAnsi="Calisto MT" w:cs="Calisto MT"/>
          <w:lang w:val="fr-HT"/>
        </w:rPr>
        <w:t>É</w:t>
      </w:r>
      <w:r w:rsidRPr="00E069C2">
        <w:rPr>
          <w:lang w:val="fr-HT"/>
        </w:rPr>
        <w:t>tat</w:t>
      </w:r>
      <w:r w:rsidRPr="00E069C2">
        <w:rPr>
          <w:rFonts w:ascii="Calisto MT" w:hAnsi="Calisto MT" w:cs="Calisto MT"/>
          <w:lang w:val="fr-HT"/>
        </w:rPr>
        <w:t>–</w:t>
      </w:r>
      <w:r w:rsidRPr="00E069C2">
        <w:rPr>
          <w:lang w:val="fr-HT"/>
        </w:rPr>
        <w:t>Citoyen</w:t>
      </w:r>
      <w:r w:rsidRPr="00E069C2">
        <w:rPr>
          <w:rFonts w:ascii="Times New Roman" w:hAnsi="Times New Roman" w:cs="Times New Roman"/>
          <w:lang w:val="fr-HT"/>
        </w:rPr>
        <w:t> </w:t>
      </w:r>
      <w:r w:rsidRPr="00E069C2">
        <w:rPr>
          <w:rFonts w:ascii="Calisto MT" w:hAnsi="Calisto MT" w:cs="Calisto MT"/>
          <w:lang w:val="fr-HT"/>
        </w:rPr>
        <w:t>»</w:t>
      </w:r>
      <w:r w:rsidRPr="00E069C2">
        <w:rPr>
          <w:lang w:val="fr-HT"/>
        </w:rPr>
        <w:t xml:space="preserve"> se positionne comme un levier structurant de restauration du contrat social</w:t>
      </w:r>
      <w:r w:rsidRPr="00E069C2">
        <w:rPr>
          <w:rFonts w:ascii="Times New Roman" w:hAnsi="Times New Roman" w:cs="Times New Roman"/>
          <w:lang w:val="fr-HT"/>
        </w:rPr>
        <w:t> </w:t>
      </w:r>
      <w:r w:rsidRPr="00E069C2">
        <w:rPr>
          <w:lang w:val="fr-HT"/>
        </w:rPr>
        <w:t>: en r</w:t>
      </w:r>
      <w:r w:rsidRPr="00E069C2">
        <w:rPr>
          <w:rFonts w:ascii="Calisto MT" w:hAnsi="Calisto MT" w:cs="Calisto MT"/>
          <w:lang w:val="fr-HT"/>
        </w:rPr>
        <w:t>é</w:t>
      </w:r>
      <w:r w:rsidRPr="00E069C2">
        <w:rPr>
          <w:lang w:val="fr-HT"/>
        </w:rPr>
        <w:t>habilitant l</w:t>
      </w:r>
      <w:r w:rsidRPr="00E069C2">
        <w:rPr>
          <w:rFonts w:ascii="Calisto MT" w:hAnsi="Calisto MT" w:cs="Calisto MT"/>
          <w:lang w:val="fr-HT"/>
        </w:rPr>
        <w:t>’</w:t>
      </w:r>
      <w:r w:rsidRPr="00E069C2">
        <w:rPr>
          <w:lang w:val="fr-HT"/>
        </w:rPr>
        <w:t>offre publique (services et s</w:t>
      </w:r>
      <w:r w:rsidRPr="00E069C2">
        <w:rPr>
          <w:rFonts w:ascii="Calisto MT" w:hAnsi="Calisto MT" w:cs="Calisto MT"/>
          <w:lang w:val="fr-HT"/>
        </w:rPr>
        <w:t>é</w:t>
      </w:r>
      <w:r w:rsidRPr="00E069C2">
        <w:rPr>
          <w:lang w:val="fr-HT"/>
        </w:rPr>
        <w:t>curit</w:t>
      </w:r>
      <w:r w:rsidRPr="00E069C2">
        <w:rPr>
          <w:rFonts w:ascii="Calisto MT" w:hAnsi="Calisto MT" w:cs="Calisto MT"/>
          <w:lang w:val="fr-HT"/>
        </w:rPr>
        <w:t>é</w:t>
      </w:r>
      <w:r w:rsidRPr="00E069C2">
        <w:rPr>
          <w:lang w:val="fr-HT"/>
        </w:rPr>
        <w:t xml:space="preserve">), en </w:t>
      </w:r>
      <w:r w:rsidR="009835F3" w:rsidRPr="00E069C2">
        <w:rPr>
          <w:lang w:val="fr-HT"/>
        </w:rPr>
        <w:t>r</w:t>
      </w:r>
      <w:r w:rsidR="009835F3" w:rsidRPr="00E069C2">
        <w:rPr>
          <w:rFonts w:ascii="Calisto MT" w:hAnsi="Calisto MT" w:cs="Calisto MT"/>
          <w:lang w:val="fr-HT"/>
        </w:rPr>
        <w:t>é</w:t>
      </w:r>
      <w:r w:rsidR="009835F3" w:rsidRPr="00E069C2">
        <w:rPr>
          <w:rFonts w:ascii="Cambria Math" w:hAnsi="Cambria Math" w:cs="Cambria Math"/>
          <w:lang w:val="fr-HT"/>
        </w:rPr>
        <w:t>a</w:t>
      </w:r>
      <w:r w:rsidR="009835F3" w:rsidRPr="00E069C2">
        <w:rPr>
          <w:lang w:val="fr-HT"/>
        </w:rPr>
        <w:t>ncrant</w:t>
      </w:r>
      <w:r w:rsidRPr="00E069C2">
        <w:rPr>
          <w:lang w:val="fr-HT"/>
        </w:rPr>
        <w:t xml:space="preserve"> l</w:t>
      </w:r>
      <w:r w:rsidRPr="00E069C2">
        <w:rPr>
          <w:rFonts w:ascii="Calisto MT" w:hAnsi="Calisto MT" w:cs="Calisto MT"/>
          <w:lang w:val="fr-HT"/>
        </w:rPr>
        <w:t>’</w:t>
      </w:r>
      <w:r w:rsidRPr="00E069C2">
        <w:rPr>
          <w:lang w:val="fr-HT"/>
        </w:rPr>
        <w:t>autorit</w:t>
      </w:r>
      <w:r w:rsidRPr="00E069C2">
        <w:rPr>
          <w:rFonts w:ascii="Calisto MT" w:hAnsi="Calisto MT" w:cs="Calisto MT"/>
          <w:lang w:val="fr-HT"/>
        </w:rPr>
        <w:t>é</w:t>
      </w:r>
      <w:r w:rsidRPr="00E069C2">
        <w:rPr>
          <w:lang w:val="fr-HT"/>
        </w:rPr>
        <w:t xml:space="preserve"> de l</w:t>
      </w:r>
      <w:r w:rsidRPr="00E069C2">
        <w:rPr>
          <w:rFonts w:ascii="Calisto MT" w:hAnsi="Calisto MT" w:cs="Calisto MT"/>
          <w:lang w:val="fr-HT"/>
        </w:rPr>
        <w:t>’É</w:t>
      </w:r>
      <w:r w:rsidRPr="00E069C2">
        <w:rPr>
          <w:lang w:val="fr-HT"/>
        </w:rPr>
        <w:t xml:space="preserve">tat au niveau local et en ouvrant des espaces de participation inclusive, il cherche </w:t>
      </w:r>
      <w:r w:rsidRPr="00E069C2">
        <w:rPr>
          <w:rFonts w:ascii="Calisto MT" w:hAnsi="Calisto MT" w:cs="Calisto MT"/>
          <w:lang w:val="fr-HT"/>
        </w:rPr>
        <w:t>à</w:t>
      </w:r>
      <w:r w:rsidRPr="00E069C2">
        <w:rPr>
          <w:lang w:val="fr-HT"/>
        </w:rPr>
        <w:t xml:space="preserve"> renverser les dynamiques de d</w:t>
      </w:r>
      <w:r w:rsidRPr="00E069C2">
        <w:rPr>
          <w:rFonts w:ascii="Calisto MT" w:hAnsi="Calisto MT" w:cs="Calisto MT"/>
          <w:lang w:val="fr-HT"/>
        </w:rPr>
        <w:t>é</w:t>
      </w:r>
      <w:r w:rsidRPr="00E069C2">
        <w:rPr>
          <w:lang w:val="fr-HT"/>
        </w:rPr>
        <w:t xml:space="preserve">fiance et </w:t>
      </w:r>
      <w:r w:rsidRPr="00E069C2">
        <w:rPr>
          <w:rFonts w:ascii="Calisto MT" w:hAnsi="Calisto MT" w:cs="Calisto MT"/>
          <w:lang w:val="fr-HT"/>
        </w:rPr>
        <w:t>à</w:t>
      </w:r>
      <w:r w:rsidRPr="00E069C2">
        <w:rPr>
          <w:lang w:val="fr-HT"/>
        </w:rPr>
        <w:t xml:space="preserve"> promouvoir une coh</w:t>
      </w:r>
      <w:r w:rsidRPr="00E069C2">
        <w:rPr>
          <w:rFonts w:ascii="Calisto MT" w:hAnsi="Calisto MT" w:cs="Calisto MT"/>
          <w:lang w:val="fr-HT"/>
        </w:rPr>
        <w:t>é</w:t>
      </w:r>
      <w:r w:rsidRPr="00E069C2">
        <w:rPr>
          <w:lang w:val="fr-HT"/>
        </w:rPr>
        <w:t xml:space="preserve">sion sociale durable dans un environnement de risques </w:t>
      </w:r>
      <w:r w:rsidRPr="00E069C2">
        <w:rPr>
          <w:rFonts w:ascii="Calisto MT" w:hAnsi="Calisto MT" w:cs="Calisto MT"/>
          <w:lang w:val="fr-HT"/>
        </w:rPr>
        <w:t>é</w:t>
      </w:r>
      <w:r w:rsidRPr="00E069C2">
        <w:rPr>
          <w:lang w:val="fr-HT"/>
        </w:rPr>
        <w:t>lev</w:t>
      </w:r>
      <w:r w:rsidRPr="00E069C2">
        <w:rPr>
          <w:rFonts w:ascii="Calisto MT" w:hAnsi="Calisto MT" w:cs="Calisto MT"/>
          <w:lang w:val="fr-HT"/>
        </w:rPr>
        <w:t>é</w:t>
      </w:r>
      <w:r w:rsidRPr="00E069C2">
        <w:rPr>
          <w:lang w:val="fr-HT"/>
        </w:rPr>
        <w:t xml:space="preserve">s. </w:t>
      </w:r>
    </w:p>
    <w:p w14:paraId="157375C8" w14:textId="1E955709" w:rsidR="00695E4E" w:rsidRPr="00E069C2" w:rsidRDefault="00886497" w:rsidP="000664F5">
      <w:pPr>
        <w:rPr>
          <w:lang w:val="fr-HT"/>
        </w:rPr>
      </w:pPr>
      <w:r w:rsidRPr="00E069C2">
        <w:rPr>
          <w:lang w:val="fr-HT"/>
        </w:rPr>
        <w:t xml:space="preserve">Afin d’asseoir la redevabilité et l’adaptabilité de l’intervention, JL Consulting </w:t>
      </w:r>
      <w:r w:rsidR="00526407" w:rsidRPr="00E069C2">
        <w:rPr>
          <w:lang w:val="fr-HT"/>
        </w:rPr>
        <w:t>a conduit</w:t>
      </w:r>
      <w:r w:rsidRPr="00E069C2">
        <w:rPr>
          <w:lang w:val="fr-HT"/>
        </w:rPr>
        <w:t xml:space="preserve"> une étude de référence visant à établir des valeurs de départ robustes et désagrégées (sexe, âge, localisation) pour les indicateurs clés (confiance citoyenne, accès/qualité des services, sécurité communautaire, participation et gouvernance), à consolider le système de suivi</w:t>
      </w:r>
      <w:r w:rsidRPr="00E069C2">
        <w:rPr>
          <w:rFonts w:ascii="Cambria Math" w:hAnsi="Cambria Math" w:cs="Cambria Math"/>
          <w:lang w:val="fr-HT"/>
        </w:rPr>
        <w:t>‑</w:t>
      </w:r>
      <w:r w:rsidRPr="00E069C2">
        <w:rPr>
          <w:rFonts w:ascii="Calisto MT" w:hAnsi="Calisto MT" w:cs="Calisto MT"/>
          <w:lang w:val="fr-HT"/>
        </w:rPr>
        <w:t>é</w:t>
      </w:r>
      <w:r w:rsidRPr="00E069C2">
        <w:rPr>
          <w:lang w:val="fr-HT"/>
        </w:rPr>
        <w:t>valuation (outils, architecture de donn</w:t>
      </w:r>
      <w:r w:rsidRPr="00E069C2">
        <w:rPr>
          <w:rFonts w:ascii="Calisto MT" w:hAnsi="Calisto MT" w:cs="Calisto MT"/>
          <w:lang w:val="fr-HT"/>
        </w:rPr>
        <w:t>é</w:t>
      </w:r>
      <w:r w:rsidRPr="00E069C2">
        <w:rPr>
          <w:lang w:val="fr-HT"/>
        </w:rPr>
        <w:t>es, responsabilit</w:t>
      </w:r>
      <w:r w:rsidRPr="00E069C2">
        <w:rPr>
          <w:rFonts w:ascii="Calisto MT" w:hAnsi="Calisto MT" w:cs="Calisto MT"/>
          <w:lang w:val="fr-HT"/>
        </w:rPr>
        <w:t>é</w:t>
      </w:r>
      <w:r w:rsidRPr="00E069C2">
        <w:rPr>
          <w:lang w:val="fr-HT"/>
        </w:rPr>
        <w:t xml:space="preserve">s) et </w:t>
      </w:r>
      <w:r w:rsidRPr="00E069C2">
        <w:rPr>
          <w:rFonts w:ascii="Calisto MT" w:hAnsi="Calisto MT" w:cs="Calisto MT"/>
          <w:lang w:val="fr-HT"/>
        </w:rPr>
        <w:t>à</w:t>
      </w:r>
      <w:r w:rsidRPr="00E069C2">
        <w:rPr>
          <w:lang w:val="fr-HT"/>
        </w:rPr>
        <w:t xml:space="preserve"> informer les ajustements de la strat</w:t>
      </w:r>
      <w:r w:rsidRPr="00E069C2">
        <w:rPr>
          <w:rFonts w:ascii="Calisto MT" w:hAnsi="Calisto MT" w:cs="Calisto MT"/>
          <w:lang w:val="fr-HT"/>
        </w:rPr>
        <w:t>é</w:t>
      </w:r>
      <w:r w:rsidRPr="00E069C2">
        <w:rPr>
          <w:lang w:val="fr-HT"/>
        </w:rPr>
        <w:t>gie en fonction des r</w:t>
      </w:r>
      <w:r w:rsidRPr="00E069C2">
        <w:rPr>
          <w:rFonts w:ascii="Calisto MT" w:hAnsi="Calisto MT" w:cs="Calisto MT"/>
          <w:lang w:val="fr-HT"/>
        </w:rPr>
        <w:t>é</w:t>
      </w:r>
      <w:r w:rsidRPr="00E069C2">
        <w:rPr>
          <w:lang w:val="fr-HT"/>
        </w:rPr>
        <w:t>alit</w:t>
      </w:r>
      <w:r w:rsidRPr="00E069C2">
        <w:rPr>
          <w:rFonts w:ascii="Calisto MT" w:hAnsi="Calisto MT" w:cs="Calisto MT"/>
          <w:lang w:val="fr-HT"/>
        </w:rPr>
        <w:t>é</w:t>
      </w:r>
      <w:r w:rsidRPr="00E069C2">
        <w:rPr>
          <w:lang w:val="fr-HT"/>
        </w:rPr>
        <w:t xml:space="preserve">s locales. La collecte et l’analyse sexospécifiques y sont érigées en priorité pour documenter les disparités et orienter des réponses plus équitables et efficaces. </w:t>
      </w:r>
    </w:p>
    <w:p w14:paraId="3525DDED" w14:textId="119D2D5F" w:rsidR="000664F5" w:rsidRDefault="00526407" w:rsidP="00C30275">
      <w:pPr>
        <w:rPr>
          <w:lang w:val="fr-HT"/>
        </w:rPr>
      </w:pPr>
      <w:r w:rsidRPr="00E069C2">
        <w:rPr>
          <w:lang w:val="fr-HT"/>
        </w:rPr>
        <w:t>Cette</w:t>
      </w:r>
      <w:r w:rsidR="00B12ED6" w:rsidRPr="00E069C2">
        <w:rPr>
          <w:lang w:val="fr-HT"/>
        </w:rPr>
        <w:t xml:space="preserve"> étude de référence </w:t>
      </w:r>
      <w:r w:rsidRPr="00E069C2">
        <w:rPr>
          <w:lang w:val="fr-HT"/>
        </w:rPr>
        <w:t>vise</w:t>
      </w:r>
      <w:r w:rsidR="00B12ED6" w:rsidRPr="00E069C2">
        <w:rPr>
          <w:lang w:val="fr-HT"/>
        </w:rPr>
        <w:t xml:space="preserve"> à contribuer efficacement aux résultats attendus du projet. L'étude permet aussi une compréhension des </w:t>
      </w:r>
      <w:r w:rsidRPr="00E069C2">
        <w:rPr>
          <w:lang w:val="fr-HT"/>
        </w:rPr>
        <w:t>déterminants</w:t>
      </w:r>
      <w:r w:rsidR="009369CD" w:rsidRPr="00E069C2">
        <w:rPr>
          <w:lang w:val="fr-HT"/>
        </w:rPr>
        <w:t xml:space="preserve"> relatifs à </w:t>
      </w:r>
      <w:r w:rsidR="0078292C" w:rsidRPr="00E069C2">
        <w:rPr>
          <w:lang w:val="fr-HT"/>
        </w:rPr>
        <w:t>la dynamique entre Etat et Citoyens</w:t>
      </w:r>
      <w:sdt>
        <w:sdtPr>
          <w:rPr>
            <w:lang w:val="fr-HT"/>
          </w:rPr>
          <w:tag w:val="goog_rdk_0"/>
          <w:id w:val="375900415"/>
        </w:sdtPr>
        <w:sdtContent/>
      </w:sdt>
      <w:sdt>
        <w:sdtPr>
          <w:rPr>
            <w:lang w:val="fr-HT"/>
          </w:rPr>
          <w:tag w:val="goog_rdk_1"/>
          <w:id w:val="1206903828"/>
        </w:sdtPr>
        <w:sdtContent/>
      </w:sdt>
      <w:r w:rsidR="00B12ED6" w:rsidRPr="00E069C2">
        <w:rPr>
          <w:lang w:val="fr-HT"/>
        </w:rPr>
        <w:t>, à l'aide d'indicateurs quantitatifs et qualitatifs retenus dans le plan de Suivi</w:t>
      </w:r>
      <w:r w:rsidRPr="00E069C2">
        <w:rPr>
          <w:lang w:val="fr-HT"/>
        </w:rPr>
        <w:t>-</w:t>
      </w:r>
      <w:r w:rsidR="00B12ED6" w:rsidRPr="00E069C2">
        <w:rPr>
          <w:lang w:val="fr-HT"/>
        </w:rPr>
        <w:t xml:space="preserve">Évaluation du </w:t>
      </w:r>
      <w:sdt>
        <w:sdtPr>
          <w:rPr>
            <w:lang w:val="fr-HT"/>
          </w:rPr>
          <w:tag w:val="goog_rdk_2"/>
          <w:id w:val="-2081661053"/>
        </w:sdtPr>
        <w:sdtContent/>
      </w:sdt>
      <w:sdt>
        <w:sdtPr>
          <w:rPr>
            <w:lang w:val="fr-HT"/>
          </w:rPr>
          <w:tag w:val="goog_rdk_3"/>
          <w:id w:val="1998836301"/>
        </w:sdtPr>
        <w:sdtContent/>
      </w:sdt>
      <w:r w:rsidR="00B12ED6" w:rsidRPr="00E069C2">
        <w:rPr>
          <w:lang w:val="fr-HT"/>
        </w:rPr>
        <w:t>projet mais aussi ceux répertoriés dans la revue de la littérature susceptibles de renseigner sur les tendances observées ces dernières années</w:t>
      </w:r>
      <w:r w:rsidR="00B12ED6" w:rsidRPr="00E069C2">
        <w:rPr>
          <w:rStyle w:val="FootnoteReference"/>
          <w:lang w:val="fr-HT"/>
        </w:rPr>
        <w:footnoteReference w:id="1"/>
      </w:r>
      <w:r w:rsidR="00B12ED6" w:rsidRPr="00E069C2">
        <w:rPr>
          <w:lang w:val="fr-HT"/>
        </w:rPr>
        <w:t xml:space="preserve">. </w:t>
      </w:r>
    </w:p>
    <w:p w14:paraId="68AEBA32" w14:textId="77777777" w:rsidR="007D5424" w:rsidRDefault="007D5424" w:rsidP="00C30275">
      <w:pPr>
        <w:rPr>
          <w:lang w:val="fr-HT"/>
        </w:rPr>
      </w:pPr>
    </w:p>
    <w:p w14:paraId="3D3E679C" w14:textId="706CE240" w:rsidR="000664F5" w:rsidRDefault="000664F5" w:rsidP="004A2F45">
      <w:pPr>
        <w:pStyle w:val="Heading1"/>
        <w:spacing w:before="0"/>
        <w:rPr>
          <w:rFonts w:eastAsia="Lustria"/>
        </w:rPr>
      </w:pPr>
      <w:bookmarkStart w:id="5" w:name="_Toc201149776"/>
      <w:bookmarkStart w:id="6" w:name="_Toc222069399"/>
      <w:r w:rsidRPr="00572EEB">
        <w:rPr>
          <w:rFonts w:eastAsia="Lustria"/>
        </w:rPr>
        <w:t xml:space="preserve">OBJECTIF </w:t>
      </w:r>
      <w:r w:rsidRPr="006244C5">
        <w:rPr>
          <w:rFonts w:eastAsia="Lustria"/>
        </w:rPr>
        <w:t>ET RESULTATS DE L</w:t>
      </w:r>
      <w:r w:rsidR="004C5C5F">
        <w:rPr>
          <w:rFonts w:eastAsia="Lustria"/>
        </w:rPr>
        <w:t>’ETUDE</w:t>
      </w:r>
      <w:bookmarkEnd w:id="5"/>
      <w:bookmarkEnd w:id="6"/>
    </w:p>
    <w:p w14:paraId="1E199208" w14:textId="3366BA1D" w:rsidR="000664F5" w:rsidRDefault="00365737" w:rsidP="004A2F45">
      <w:pPr>
        <w:pStyle w:val="Heading2"/>
      </w:pPr>
      <w:bookmarkStart w:id="7" w:name="_Toc201149777"/>
      <w:bookmarkStart w:id="8" w:name="_Toc222069400"/>
      <w:r w:rsidRPr="00125B8B">
        <w:t>OBJECTIF</w:t>
      </w:r>
      <w:bookmarkEnd w:id="7"/>
      <w:r w:rsidRPr="00125B8B">
        <w:t xml:space="preserve"> </w:t>
      </w:r>
      <w:r>
        <w:t>DE L’ETUDE</w:t>
      </w:r>
      <w:bookmarkEnd w:id="8"/>
    </w:p>
    <w:p w14:paraId="560405E3" w14:textId="2D2DEA3F" w:rsidR="000664F5" w:rsidRPr="009856FD" w:rsidRDefault="000664F5" w:rsidP="000664F5">
      <w:pPr>
        <w:rPr>
          <w:rFonts w:eastAsia="Times New Roman"/>
        </w:rPr>
      </w:pPr>
      <w:r w:rsidRPr="009856FD">
        <w:rPr>
          <w:rFonts w:eastAsia="Times New Roman"/>
        </w:rPr>
        <w:t xml:space="preserve">La mission d’étude de référence du projet PBF « Relation État-Citoyen » a </w:t>
      </w:r>
      <w:r w:rsidR="004C5C5F">
        <w:rPr>
          <w:rFonts w:eastAsia="Times New Roman"/>
        </w:rPr>
        <w:t xml:space="preserve">eu </w:t>
      </w:r>
      <w:r w:rsidRPr="009856FD">
        <w:rPr>
          <w:rFonts w:eastAsia="Times New Roman"/>
        </w:rPr>
        <w:t>pour objectif général de fournir une base</w:t>
      </w:r>
      <w:r>
        <w:rPr>
          <w:rFonts w:eastAsia="Times New Roman"/>
        </w:rPr>
        <w:t xml:space="preserve"> d’information</w:t>
      </w:r>
      <w:r w:rsidRPr="009856FD">
        <w:rPr>
          <w:rFonts w:eastAsia="Times New Roman"/>
        </w:rPr>
        <w:t>s contextualisé</w:t>
      </w:r>
      <w:r>
        <w:rPr>
          <w:rFonts w:eastAsia="Times New Roman"/>
        </w:rPr>
        <w:t>e</w:t>
      </w:r>
      <w:r w:rsidRPr="009856FD">
        <w:rPr>
          <w:rFonts w:eastAsia="Times New Roman"/>
        </w:rPr>
        <w:t>s et méthodologiquement robustes, permettant de guider la mise en œuvre stratégique du projet dans ses zones d’intervention.</w:t>
      </w:r>
    </w:p>
    <w:p w14:paraId="7362AC27" w14:textId="77777777" w:rsidR="000664F5" w:rsidRDefault="000664F5" w:rsidP="000664F5">
      <w:pPr>
        <w:pStyle w:val="Heading3"/>
      </w:pPr>
      <w:bookmarkStart w:id="9" w:name="_Toc201149778"/>
      <w:bookmarkStart w:id="10" w:name="_Toc222069401"/>
      <w:r w:rsidRPr="00125B8B">
        <w:t>Objectif global</w:t>
      </w:r>
      <w:bookmarkEnd w:id="9"/>
      <w:bookmarkEnd w:id="10"/>
    </w:p>
    <w:p w14:paraId="2B735A71" w14:textId="4433DC79" w:rsidR="000664F5" w:rsidRPr="009856FD" w:rsidRDefault="000664F5" w:rsidP="000664F5">
      <w:pPr>
        <w:spacing w:after="0"/>
        <w:rPr>
          <w:rFonts w:eastAsia="Times New Roman"/>
        </w:rPr>
      </w:pPr>
      <w:r w:rsidRPr="009856FD">
        <w:rPr>
          <w:rFonts w:eastAsia="Times New Roman" w:cs="Times New Roman"/>
          <w:sz w:val="24"/>
          <w:szCs w:val="24"/>
        </w:rPr>
        <w:t xml:space="preserve">S’inscrivant dans une dynamique de réponse aux crises multisectorielles et en cohérence avec les priorités nationales (PSDH 2030, PDEF 2020-2030, PNPPS 2040, SNDDR-RVC, PME-2023) et les engagements internationaux d’Haïti (Agenda 2030, Résolutions 1325 et 2250 du CSNU, Plan Cadre UNSDCF 2023–2027), cette étude </w:t>
      </w:r>
      <w:r w:rsidR="006C4382">
        <w:rPr>
          <w:rFonts w:eastAsia="Times New Roman" w:cs="Times New Roman"/>
          <w:sz w:val="24"/>
          <w:szCs w:val="24"/>
        </w:rPr>
        <w:t xml:space="preserve">a </w:t>
      </w:r>
      <w:r w:rsidRPr="009856FD">
        <w:rPr>
          <w:rFonts w:eastAsia="Times New Roman" w:cs="Times New Roman"/>
          <w:sz w:val="24"/>
          <w:szCs w:val="24"/>
        </w:rPr>
        <w:t>vis</w:t>
      </w:r>
      <w:r w:rsidR="006C4382">
        <w:rPr>
          <w:rFonts w:eastAsia="Times New Roman" w:cs="Times New Roman"/>
          <w:sz w:val="24"/>
          <w:szCs w:val="24"/>
        </w:rPr>
        <w:t>é</w:t>
      </w:r>
      <w:r w:rsidRPr="009856FD">
        <w:rPr>
          <w:rFonts w:eastAsia="Times New Roman" w:cs="Times New Roman"/>
          <w:sz w:val="24"/>
          <w:szCs w:val="24"/>
        </w:rPr>
        <w:t xml:space="preserve"> à :</w:t>
      </w:r>
    </w:p>
    <w:p w14:paraId="036167B6" w14:textId="77777777" w:rsidR="000664F5" w:rsidRPr="009856FD" w:rsidRDefault="000664F5" w:rsidP="000664F5">
      <w:pPr>
        <w:pStyle w:val="ListParagraph"/>
        <w:numPr>
          <w:ilvl w:val="0"/>
          <w:numId w:val="18"/>
        </w:numPr>
        <w:spacing w:after="0"/>
        <w:rPr>
          <w:rFonts w:eastAsia="Times New Roman"/>
        </w:rPr>
      </w:pPr>
      <w:r w:rsidRPr="009856FD">
        <w:rPr>
          <w:rFonts w:eastAsia="Times New Roman" w:cs="Times New Roman"/>
          <w:b/>
          <w:bCs/>
          <w:sz w:val="24"/>
          <w:szCs w:val="24"/>
        </w:rPr>
        <w:t>Mesurer les conditions de départ</w:t>
      </w:r>
      <w:r w:rsidRPr="009856FD">
        <w:rPr>
          <w:rFonts w:eastAsia="Times New Roman" w:cs="Times New Roman"/>
          <w:sz w:val="24"/>
          <w:szCs w:val="24"/>
        </w:rPr>
        <w:t xml:space="preserve"> des indicateurs clés du projet, notamment en matière de gouvernance participative, d’accès aux services publics</w:t>
      </w:r>
      <w:r>
        <w:rPr>
          <w:rFonts w:eastAsia="Times New Roman" w:cs="Times New Roman"/>
          <w:sz w:val="24"/>
          <w:szCs w:val="24"/>
        </w:rPr>
        <w:t xml:space="preserve"> de base</w:t>
      </w:r>
      <w:r w:rsidRPr="009856FD">
        <w:rPr>
          <w:rFonts w:eastAsia="Times New Roman" w:cs="Times New Roman"/>
          <w:sz w:val="24"/>
          <w:szCs w:val="24"/>
        </w:rPr>
        <w:t>, de cohésion sociale et de sécurité communautaire ;</w:t>
      </w:r>
    </w:p>
    <w:p w14:paraId="4AD46F9B" w14:textId="77777777" w:rsidR="000664F5" w:rsidRPr="009856FD" w:rsidRDefault="000664F5" w:rsidP="000664F5">
      <w:pPr>
        <w:pStyle w:val="ListParagraph"/>
        <w:numPr>
          <w:ilvl w:val="0"/>
          <w:numId w:val="18"/>
        </w:numPr>
        <w:spacing w:after="0"/>
        <w:rPr>
          <w:rFonts w:eastAsia="Times New Roman"/>
        </w:rPr>
      </w:pPr>
      <w:r w:rsidRPr="009856FD">
        <w:rPr>
          <w:rFonts w:eastAsia="Times New Roman" w:cs="Times New Roman"/>
          <w:b/>
          <w:bCs/>
          <w:sz w:val="24"/>
          <w:szCs w:val="24"/>
        </w:rPr>
        <w:t>Identifier les facteurs de tensions ou de confiance</w:t>
      </w:r>
      <w:r w:rsidRPr="009856FD">
        <w:rPr>
          <w:rFonts w:eastAsia="Times New Roman" w:cs="Times New Roman"/>
          <w:sz w:val="24"/>
          <w:szCs w:val="24"/>
        </w:rPr>
        <w:t xml:space="preserve"> influençant la relation entre l’État et les citoyens dans les zones ciblées ;</w:t>
      </w:r>
    </w:p>
    <w:p w14:paraId="52CA79E1" w14:textId="77777777" w:rsidR="000664F5" w:rsidRPr="009856FD" w:rsidRDefault="000664F5" w:rsidP="000664F5">
      <w:pPr>
        <w:pStyle w:val="ListParagraph"/>
        <w:numPr>
          <w:ilvl w:val="0"/>
          <w:numId w:val="18"/>
        </w:numPr>
        <w:spacing w:after="0"/>
        <w:rPr>
          <w:rFonts w:eastAsia="Times New Roman"/>
        </w:rPr>
      </w:pPr>
      <w:r w:rsidRPr="009856FD">
        <w:rPr>
          <w:rFonts w:eastAsia="Times New Roman" w:cs="Times New Roman"/>
          <w:b/>
          <w:bCs/>
          <w:sz w:val="24"/>
          <w:szCs w:val="24"/>
        </w:rPr>
        <w:t>Fournir des éléments de redevabilité</w:t>
      </w:r>
      <w:r w:rsidRPr="009856FD">
        <w:rPr>
          <w:rFonts w:eastAsia="Times New Roman" w:cs="Times New Roman"/>
          <w:sz w:val="24"/>
          <w:szCs w:val="24"/>
        </w:rPr>
        <w:t xml:space="preserve"> pour les partenaires techniques et financiers en renforçant le dispositif de suivi </w:t>
      </w:r>
      <w:r>
        <w:rPr>
          <w:rFonts w:eastAsia="Times New Roman" w:cs="Times New Roman"/>
          <w:sz w:val="24"/>
          <w:szCs w:val="24"/>
        </w:rPr>
        <w:t xml:space="preserve">et </w:t>
      </w:r>
      <w:r w:rsidRPr="009856FD">
        <w:rPr>
          <w:rFonts w:eastAsia="Times New Roman" w:cs="Times New Roman"/>
          <w:sz w:val="24"/>
          <w:szCs w:val="24"/>
        </w:rPr>
        <w:t>évaluation ;</w:t>
      </w:r>
    </w:p>
    <w:p w14:paraId="3CB28E25" w14:textId="77777777" w:rsidR="000664F5" w:rsidRPr="009856FD" w:rsidRDefault="000664F5" w:rsidP="000664F5">
      <w:pPr>
        <w:pStyle w:val="ListParagraph"/>
        <w:numPr>
          <w:ilvl w:val="0"/>
          <w:numId w:val="18"/>
        </w:numPr>
        <w:spacing w:after="0"/>
        <w:rPr>
          <w:rFonts w:eastAsia="Times New Roman"/>
        </w:rPr>
      </w:pPr>
      <w:r w:rsidRPr="009856FD">
        <w:rPr>
          <w:rFonts w:eastAsia="Times New Roman" w:cs="Times New Roman"/>
          <w:b/>
          <w:bCs/>
          <w:sz w:val="24"/>
          <w:szCs w:val="24"/>
        </w:rPr>
        <w:lastRenderedPageBreak/>
        <w:t>Informer une approche adaptative</w:t>
      </w:r>
      <w:r w:rsidRPr="009856FD">
        <w:rPr>
          <w:rFonts w:eastAsia="Times New Roman" w:cs="Times New Roman"/>
          <w:sz w:val="24"/>
          <w:szCs w:val="24"/>
        </w:rPr>
        <w:t xml:space="preserve"> du projet, grâce à une compréhension approfondie des dynamiques locales, désagrégées par genre, âge et autres critères de vulnérabilité pertinents.</w:t>
      </w:r>
    </w:p>
    <w:p w14:paraId="29040061" w14:textId="20861BEC" w:rsidR="000664F5" w:rsidRPr="009856FD" w:rsidRDefault="000664F5" w:rsidP="000664F5">
      <w:pPr>
        <w:rPr>
          <w:rFonts w:eastAsia="Times New Roman"/>
        </w:rPr>
      </w:pPr>
      <w:r w:rsidRPr="009856FD">
        <w:rPr>
          <w:rFonts w:eastAsia="Times New Roman"/>
        </w:rPr>
        <w:t xml:space="preserve">Cette </w:t>
      </w:r>
      <w:r w:rsidR="006C4382">
        <w:rPr>
          <w:rFonts w:eastAsia="Times New Roman"/>
        </w:rPr>
        <w:t xml:space="preserve">étude aura </w:t>
      </w:r>
      <w:r w:rsidRPr="009856FD">
        <w:rPr>
          <w:rFonts w:eastAsia="Times New Roman"/>
        </w:rPr>
        <w:t>constitu</w:t>
      </w:r>
      <w:r w:rsidR="006C4382">
        <w:rPr>
          <w:rFonts w:eastAsia="Times New Roman"/>
        </w:rPr>
        <w:t>é</w:t>
      </w:r>
      <w:r w:rsidRPr="009856FD">
        <w:rPr>
          <w:rFonts w:eastAsia="Times New Roman"/>
        </w:rPr>
        <w:t xml:space="preserve"> ainsi un levier stratégique essentiel pour assurer la pertinence, l'efficacité et la durabilité des interventions du projet « Relation État-Citoyen » sur le terrain.</w:t>
      </w:r>
    </w:p>
    <w:p w14:paraId="198F4209" w14:textId="2DCDEE2B" w:rsidR="000664F5" w:rsidRDefault="000664F5" w:rsidP="000664F5">
      <w:pPr>
        <w:pStyle w:val="Heading3"/>
        <w:spacing w:before="0"/>
      </w:pPr>
      <w:bookmarkStart w:id="11" w:name="_Toc201149779"/>
      <w:bookmarkStart w:id="12" w:name="_Toc222069402"/>
      <w:r>
        <w:rPr>
          <w:rStyle w:val="Strong"/>
          <w:b/>
          <w:bCs/>
        </w:rPr>
        <w:t>Objectifs spécifiques</w:t>
      </w:r>
      <w:bookmarkEnd w:id="11"/>
      <w:r w:rsidR="00314748">
        <w:rPr>
          <w:rStyle w:val="Strong"/>
          <w:b/>
          <w:bCs/>
        </w:rPr>
        <w:t xml:space="preserve"> de l’étude</w:t>
      </w:r>
      <w:bookmarkEnd w:id="12"/>
    </w:p>
    <w:p w14:paraId="27E520F9" w14:textId="77777777" w:rsidR="000664F5" w:rsidRPr="00FB3EC6" w:rsidRDefault="000664F5" w:rsidP="000664F5">
      <w:pPr>
        <w:pStyle w:val="NormalWeb"/>
        <w:numPr>
          <w:ilvl w:val="0"/>
          <w:numId w:val="17"/>
        </w:numPr>
        <w:spacing w:before="0" w:beforeAutospacing="0"/>
        <w:jc w:val="left"/>
        <w:rPr>
          <w:rFonts w:asciiTheme="minorHAnsi" w:hAnsiTheme="minorHAnsi"/>
          <w:lang w:val="fr-FR"/>
        </w:rPr>
      </w:pPr>
      <w:r w:rsidRPr="00FB3EC6">
        <w:rPr>
          <w:rStyle w:val="Strong"/>
          <w:rFonts w:asciiTheme="minorHAnsi" w:hAnsiTheme="minorHAnsi"/>
          <w:lang w:val="fr-FR"/>
        </w:rPr>
        <w:t>Analyser et affiner le cadre d’indicateurs</w:t>
      </w:r>
      <w:r w:rsidRPr="00FB3EC6">
        <w:rPr>
          <w:rFonts w:asciiTheme="minorHAnsi" w:hAnsiTheme="minorHAnsi"/>
          <w:lang w:val="fr-FR"/>
        </w:rPr>
        <w:t xml:space="preserve"> figurant en annexe du document de projet, en formulant des recommandations de reformulation, d’ajustement qualitatif et quantitatif, ainsi que de révision des cibles, afin de mieux les adapter aux réalités de terrain.</w:t>
      </w:r>
    </w:p>
    <w:p w14:paraId="1C2EB1CC" w14:textId="77777777" w:rsidR="000664F5" w:rsidRPr="00FB3EC6" w:rsidRDefault="000664F5" w:rsidP="000664F5">
      <w:pPr>
        <w:pStyle w:val="NormalWeb"/>
        <w:numPr>
          <w:ilvl w:val="0"/>
          <w:numId w:val="17"/>
        </w:numPr>
        <w:spacing w:before="0" w:beforeAutospacing="0"/>
        <w:jc w:val="left"/>
        <w:rPr>
          <w:rFonts w:asciiTheme="minorHAnsi" w:hAnsiTheme="minorHAnsi"/>
          <w:lang w:val="fr-FR"/>
        </w:rPr>
      </w:pPr>
      <w:r w:rsidRPr="00FB3EC6">
        <w:rPr>
          <w:rStyle w:val="Strong"/>
          <w:rFonts w:asciiTheme="minorHAnsi" w:hAnsiTheme="minorHAnsi"/>
          <w:lang w:val="fr-FR"/>
        </w:rPr>
        <w:t>Proposer un cadre analytique de suivi&amp;évaluation</w:t>
      </w:r>
      <w:r w:rsidRPr="00FB3EC6">
        <w:rPr>
          <w:rFonts w:asciiTheme="minorHAnsi" w:hAnsiTheme="minorHAnsi"/>
          <w:lang w:val="fr-FR"/>
        </w:rPr>
        <w:t xml:space="preserve"> aligné sur les standards internationaux (OCDE, UNEG), tenant compte des spécificités socio-politiques et sécuritaires du contexte haïtien.</w:t>
      </w:r>
    </w:p>
    <w:p w14:paraId="4667A192" w14:textId="73109161" w:rsidR="000664F5" w:rsidRDefault="000664F5" w:rsidP="004A2F45">
      <w:pPr>
        <w:pStyle w:val="Heading2"/>
      </w:pPr>
      <w:bookmarkStart w:id="13" w:name="_Toc201149780"/>
      <w:bookmarkStart w:id="14" w:name="_Toc222069403"/>
      <w:r w:rsidRPr="009545D1">
        <w:t>RESULTATS ET LIVRABLES ATTENDUS</w:t>
      </w:r>
      <w:bookmarkEnd w:id="13"/>
      <w:r w:rsidR="00314748">
        <w:t xml:space="preserve"> DE L’ETUDE</w:t>
      </w:r>
      <w:bookmarkEnd w:id="14"/>
    </w:p>
    <w:p w14:paraId="10AE3C4D" w14:textId="77777777" w:rsidR="000664F5" w:rsidRDefault="000664F5" w:rsidP="000664F5">
      <w:pPr>
        <w:pStyle w:val="Heading3"/>
        <w:rPr>
          <w:lang w:val="en-US"/>
        </w:rPr>
      </w:pPr>
      <w:bookmarkStart w:id="15" w:name="_Toc201149781"/>
      <w:bookmarkStart w:id="16" w:name="_Toc222069404"/>
      <w:r w:rsidRPr="00FD7376">
        <w:rPr>
          <w:lang w:val="en-US"/>
        </w:rPr>
        <w:t>Résultats attendus</w:t>
      </w:r>
      <w:bookmarkEnd w:id="15"/>
      <w:bookmarkEnd w:id="16"/>
    </w:p>
    <w:p w14:paraId="074C1CC9" w14:textId="5DB3DCD1" w:rsidR="000664F5" w:rsidRPr="009856FD" w:rsidRDefault="000664F5" w:rsidP="000664F5">
      <w:r w:rsidRPr="009856FD">
        <w:t xml:space="preserve">La mission d’étude de référence </w:t>
      </w:r>
      <w:r w:rsidR="000B7335">
        <w:t>s’est attelée</w:t>
      </w:r>
      <w:r w:rsidRPr="009856FD">
        <w:t xml:space="preserve"> à produire des résultats concrets et directement exploitables pour améliorer la mise en œuvre, le suivi et l’adaptation stratégique du projet « Relation État-Citoyen ». </w:t>
      </w:r>
      <w:r w:rsidR="000B7335">
        <w:t>Au sortir de cette étude</w:t>
      </w:r>
      <w:r w:rsidRPr="009856FD">
        <w:t xml:space="preserve">, les résultats suivants ont </w:t>
      </w:r>
      <w:r w:rsidR="000B7335">
        <w:t xml:space="preserve">été </w:t>
      </w:r>
      <w:r w:rsidRPr="009856FD">
        <w:t>attendus :</w:t>
      </w:r>
    </w:p>
    <w:p w14:paraId="0DF8F116" w14:textId="2F634DC2" w:rsidR="000664F5" w:rsidRPr="009856FD" w:rsidRDefault="000664F5" w:rsidP="000664F5">
      <w:pPr>
        <w:numPr>
          <w:ilvl w:val="0"/>
          <w:numId w:val="19"/>
        </w:numPr>
      </w:pPr>
      <w:r w:rsidRPr="009856FD">
        <w:rPr>
          <w:b/>
          <w:bCs/>
        </w:rPr>
        <w:t>Un cadre de résultats renforcé</w:t>
      </w:r>
      <w:r w:rsidRPr="009856FD">
        <w:t>, tenant compte des réalités sociopolitiques, des dynamiques communautaires et des spécificités locales des zones ciblées. Ce cadre revisité refl</w:t>
      </w:r>
      <w:r w:rsidR="000B7335">
        <w:t>ète</w:t>
      </w:r>
      <w:r w:rsidRPr="009856FD">
        <w:t xml:space="preserve"> fidèlement les ambitions du projet tout en intégrant les leçons tirées des premières observations de terrain.</w:t>
      </w:r>
    </w:p>
    <w:p w14:paraId="224596F6" w14:textId="609C728F" w:rsidR="000664F5" w:rsidRPr="009856FD" w:rsidRDefault="000664F5" w:rsidP="000664F5">
      <w:pPr>
        <w:numPr>
          <w:ilvl w:val="0"/>
          <w:numId w:val="19"/>
        </w:numPr>
      </w:pPr>
      <w:r w:rsidRPr="009856FD">
        <w:rPr>
          <w:b/>
          <w:bCs/>
        </w:rPr>
        <w:t>Un système de suivi</w:t>
      </w:r>
      <w:r w:rsidR="00722645">
        <w:rPr>
          <w:b/>
          <w:bCs/>
        </w:rPr>
        <w:t xml:space="preserve"> </w:t>
      </w:r>
      <w:r>
        <w:rPr>
          <w:b/>
          <w:bCs/>
        </w:rPr>
        <w:t>&amp;</w:t>
      </w:r>
      <w:r w:rsidR="00722645">
        <w:rPr>
          <w:b/>
          <w:bCs/>
        </w:rPr>
        <w:t xml:space="preserve"> </w:t>
      </w:r>
      <w:r w:rsidRPr="009856FD">
        <w:rPr>
          <w:b/>
          <w:bCs/>
        </w:rPr>
        <w:t>évaluation (S&amp;E) consolidé</w:t>
      </w:r>
      <w:r w:rsidRPr="009856FD">
        <w:t>, contextualisé et pleinement opérationnel, reposant sur des outils adaptés, une architecture de données claire et des procédures définies de collecte, d’analyse et d’utilisation des données.</w:t>
      </w:r>
    </w:p>
    <w:p w14:paraId="62BD1728" w14:textId="74BF07B5" w:rsidR="000664F5" w:rsidRPr="009856FD" w:rsidRDefault="000664F5" w:rsidP="000664F5">
      <w:pPr>
        <w:numPr>
          <w:ilvl w:val="0"/>
          <w:numId w:val="19"/>
        </w:numPr>
      </w:pPr>
      <w:r w:rsidRPr="009856FD">
        <w:rPr>
          <w:b/>
          <w:bCs/>
        </w:rPr>
        <w:t>Un tableau des indicateurs complet et validé</w:t>
      </w:r>
      <w:r w:rsidRPr="009856FD">
        <w:t>, intégrant à la fois les indicateurs existants du projet et ceux nouvellement proposés. Ce tabl</w:t>
      </w:r>
      <w:r w:rsidR="00722645">
        <w:t>eau est</w:t>
      </w:r>
      <w:r w:rsidRPr="009856FD">
        <w:t xml:space="preserve"> aligné sur les normes internationales (OCDE, UNEG), tout en étant cohérent avec les politiques nationales haïtiennes et les capacités locales.</w:t>
      </w:r>
    </w:p>
    <w:p w14:paraId="0B2E57CA" w14:textId="77777777" w:rsidR="000664F5" w:rsidRPr="009856FD" w:rsidRDefault="000664F5" w:rsidP="000664F5">
      <w:pPr>
        <w:numPr>
          <w:ilvl w:val="0"/>
          <w:numId w:val="19"/>
        </w:numPr>
      </w:pPr>
      <w:r w:rsidRPr="009856FD">
        <w:rPr>
          <w:b/>
          <w:bCs/>
        </w:rPr>
        <w:t>Une meilleure répartition des responsabilités entre les parties prenantes</w:t>
      </w:r>
      <w:r w:rsidRPr="009856FD">
        <w:t>, grâce à la clarification des rôles institutionnels dans la gestion des données et le pilotage du projet.</w:t>
      </w:r>
    </w:p>
    <w:p w14:paraId="0BEA9656" w14:textId="77777777" w:rsidR="000664F5" w:rsidRPr="009856FD" w:rsidRDefault="000664F5" w:rsidP="000664F5">
      <w:pPr>
        <w:numPr>
          <w:ilvl w:val="0"/>
          <w:numId w:val="19"/>
        </w:numPr>
      </w:pPr>
      <w:r w:rsidRPr="009856FD">
        <w:rPr>
          <w:b/>
          <w:bCs/>
        </w:rPr>
        <w:t xml:space="preserve">Une base </w:t>
      </w:r>
      <w:r>
        <w:rPr>
          <w:b/>
          <w:bCs/>
        </w:rPr>
        <w:t xml:space="preserve">de données </w:t>
      </w:r>
      <w:r w:rsidRPr="009856FD">
        <w:rPr>
          <w:b/>
          <w:bCs/>
        </w:rPr>
        <w:t>probante pour un suivi rigoureux et une prise de décision éclairée</w:t>
      </w:r>
      <w:r w:rsidRPr="009856FD">
        <w:t>, grâce à des données de référence désagrégées (genre, âge, zone géographique, etc.) et contextualisées.</w:t>
      </w:r>
    </w:p>
    <w:p w14:paraId="41960C54" w14:textId="4E345EE6" w:rsidR="000664F5" w:rsidRDefault="000664F5" w:rsidP="000664F5">
      <w:pPr>
        <w:pStyle w:val="Heading3"/>
        <w:spacing w:before="0"/>
      </w:pPr>
      <w:bookmarkStart w:id="17" w:name="_Toc201149782"/>
      <w:bookmarkStart w:id="18" w:name="_Toc222069405"/>
      <w:r w:rsidRPr="005B254C">
        <w:t>Livrable</w:t>
      </w:r>
      <w:r w:rsidR="001E520C">
        <w:t>s</w:t>
      </w:r>
      <w:r w:rsidRPr="005B254C">
        <w:t xml:space="preserve"> de la mission</w:t>
      </w:r>
      <w:bookmarkEnd w:id="17"/>
      <w:bookmarkEnd w:id="18"/>
    </w:p>
    <w:p w14:paraId="3463B700" w14:textId="45B016FE" w:rsidR="000664F5" w:rsidRPr="009856FD" w:rsidRDefault="000664F5" w:rsidP="000664F5">
      <w:pPr>
        <w:pStyle w:val="NormalWeb"/>
        <w:spacing w:before="0" w:beforeAutospacing="0"/>
        <w:rPr>
          <w:rFonts w:asciiTheme="minorHAnsi" w:hAnsiTheme="minorHAnsi"/>
          <w:lang w:val="fr-FR"/>
        </w:rPr>
      </w:pPr>
      <w:r w:rsidRPr="009856FD">
        <w:rPr>
          <w:rFonts w:asciiTheme="minorHAnsi" w:hAnsiTheme="minorHAnsi"/>
          <w:lang w:val="fr-FR"/>
        </w:rPr>
        <w:t xml:space="preserve">Conformément aux exigences définies par le PNUD, l’OIM, l’UNESCO et le SPBF, la mission </w:t>
      </w:r>
      <w:r w:rsidR="001E520C">
        <w:rPr>
          <w:rFonts w:asciiTheme="minorHAnsi" w:hAnsiTheme="minorHAnsi"/>
          <w:lang w:val="fr-FR"/>
        </w:rPr>
        <w:t xml:space="preserve">a </w:t>
      </w:r>
      <w:r w:rsidRPr="009856FD">
        <w:rPr>
          <w:rFonts w:asciiTheme="minorHAnsi" w:hAnsiTheme="minorHAnsi"/>
          <w:lang w:val="fr-FR"/>
        </w:rPr>
        <w:t>about</w:t>
      </w:r>
      <w:r w:rsidR="001E520C">
        <w:rPr>
          <w:rFonts w:asciiTheme="minorHAnsi" w:hAnsiTheme="minorHAnsi"/>
          <w:lang w:val="fr-FR"/>
        </w:rPr>
        <w:t>i</w:t>
      </w:r>
      <w:r w:rsidRPr="009856FD">
        <w:rPr>
          <w:rFonts w:asciiTheme="minorHAnsi" w:hAnsiTheme="minorHAnsi"/>
          <w:lang w:val="fr-FR"/>
        </w:rPr>
        <w:t xml:space="preserve"> aux livrables suivant</w:t>
      </w:r>
      <w:r w:rsidR="001E520C">
        <w:rPr>
          <w:rFonts w:asciiTheme="minorHAnsi" w:hAnsiTheme="minorHAnsi"/>
          <w:lang w:val="fr-FR"/>
        </w:rPr>
        <w:t xml:space="preserve">s </w:t>
      </w:r>
      <w:r w:rsidRPr="009856FD">
        <w:rPr>
          <w:rFonts w:asciiTheme="minorHAnsi" w:hAnsiTheme="minorHAnsi"/>
          <w:lang w:val="fr-FR"/>
        </w:rPr>
        <w:t>:</w:t>
      </w:r>
    </w:p>
    <w:p w14:paraId="70705596" w14:textId="77777777" w:rsidR="000664F5" w:rsidRDefault="000664F5" w:rsidP="000664F5">
      <w:pPr>
        <w:pStyle w:val="Heading4"/>
      </w:pPr>
      <w:r>
        <w:t>Rapport de démarrage (max. 10 pages)</w:t>
      </w:r>
    </w:p>
    <w:p w14:paraId="20904C7C" w14:textId="44B4BBBD" w:rsidR="000664F5" w:rsidRDefault="000664F5" w:rsidP="000664F5">
      <w:r>
        <w:t xml:space="preserve">Ce rapport </w:t>
      </w:r>
      <w:r w:rsidR="001E520C">
        <w:t>déjà</w:t>
      </w:r>
      <w:r>
        <w:t xml:space="preserve"> élaboré à la suite des premières réunions de cadrage avec les agences partenaires et sur la base de l’analyse documentaire initiale. Il </w:t>
      </w:r>
      <w:r w:rsidR="006F6008">
        <w:t>a étalé</w:t>
      </w:r>
      <w:r>
        <w:t xml:space="preserve"> l’approche méthodologique, les outils proposés, les axes d’analyse prioritaires, ainsi qu’un calendrier détaillé de mise en œuvre.</w:t>
      </w:r>
    </w:p>
    <w:p w14:paraId="5AD30796" w14:textId="77777777" w:rsidR="000664F5" w:rsidRDefault="000664F5" w:rsidP="000664F5">
      <w:pPr>
        <w:pStyle w:val="Heading4"/>
      </w:pPr>
      <w:r>
        <w:lastRenderedPageBreak/>
        <w:t>Rapport préliminaire (max. 45 pages)</w:t>
      </w:r>
    </w:p>
    <w:p w14:paraId="6CD6FDD3" w14:textId="788E0595" w:rsidR="000664F5" w:rsidRDefault="000664F5" w:rsidP="000664F5">
      <w:r>
        <w:t xml:space="preserve">Ce document </w:t>
      </w:r>
      <w:r w:rsidR="006F6008">
        <w:t xml:space="preserve">a </w:t>
      </w:r>
      <w:r>
        <w:t>présent</w:t>
      </w:r>
      <w:r w:rsidR="006F6008">
        <w:t>é</w:t>
      </w:r>
      <w:r>
        <w:t xml:space="preserve"> les premiers résultats de l’étude, les constats issus de l’analyse des données et les premières recommandations. Il </w:t>
      </w:r>
      <w:r w:rsidR="009B2789">
        <w:t xml:space="preserve">a été </w:t>
      </w:r>
      <w:r>
        <w:t>soumis aux parties prenantes pour commentaires.</w:t>
      </w:r>
    </w:p>
    <w:p w14:paraId="0ED47CEB" w14:textId="77777777" w:rsidR="000664F5" w:rsidRDefault="000664F5" w:rsidP="000664F5">
      <w:pPr>
        <w:pStyle w:val="Heading4"/>
      </w:pPr>
      <w:r>
        <w:t>Présentation intermédiaire</w:t>
      </w:r>
    </w:p>
    <w:p w14:paraId="08C90131" w14:textId="77777777" w:rsidR="000664F5" w:rsidRDefault="000664F5" w:rsidP="000664F5">
      <w:r>
        <w:t>Une présentation synthétique (PowerPoint et document Word) du rapport préliminaire sera organisée (en présentiel ou en ligne) pour partager les constats majeurs et recueillir les retours des partenaires. Les documents devront être partagés au minimum 48 heures avant la date de présentation.</w:t>
      </w:r>
    </w:p>
    <w:p w14:paraId="223F62A9" w14:textId="77777777" w:rsidR="000664F5" w:rsidRDefault="000664F5" w:rsidP="000664F5">
      <w:pPr>
        <w:pStyle w:val="Heading4"/>
      </w:pPr>
      <w:r>
        <w:t>Rapport final</w:t>
      </w:r>
    </w:p>
    <w:p w14:paraId="74B8A729" w14:textId="0C66DD4B" w:rsidR="000664F5" w:rsidRDefault="000664F5" w:rsidP="000664F5">
      <w:r>
        <w:t>Ce rapport intègre</w:t>
      </w:r>
      <w:r w:rsidR="00B27071">
        <w:t xml:space="preserve"> </w:t>
      </w:r>
      <w:r>
        <w:t xml:space="preserve">l’ensemble des commentaires jugés pertinents formulés par les partenaires techniques et financiers. Il </w:t>
      </w:r>
      <w:r w:rsidR="00B27071">
        <w:t>est</w:t>
      </w:r>
      <w:r>
        <w:t xml:space="preserve"> définitif uniquement après validation officielle par les commanditaires.</w:t>
      </w:r>
    </w:p>
    <w:p w14:paraId="6AF1D1D1" w14:textId="77777777" w:rsidR="000664F5" w:rsidRDefault="000664F5" w:rsidP="000664F5">
      <w:pPr>
        <w:pStyle w:val="Heading4"/>
      </w:pPr>
      <w:r>
        <w:t>Tableau consolidé des indicateurs</w:t>
      </w:r>
    </w:p>
    <w:p w14:paraId="5A0B3DEE" w14:textId="095C642A" w:rsidR="000664F5" w:rsidRDefault="000664F5" w:rsidP="000664F5">
      <w:r>
        <w:t xml:space="preserve">Ce tableau, pierre angulaire du système S&amp;E du projet, </w:t>
      </w:r>
      <w:r w:rsidR="009B2789">
        <w:t xml:space="preserve">déjà intégré depuis le rapport préliminaire, a </w:t>
      </w:r>
      <w:r>
        <w:t>inclu :</w:t>
      </w:r>
    </w:p>
    <w:p w14:paraId="7C53A8CD" w14:textId="77777777" w:rsidR="000664F5" w:rsidRDefault="000664F5" w:rsidP="000664F5">
      <w:pPr>
        <w:pStyle w:val="ListParagraph"/>
        <w:numPr>
          <w:ilvl w:val="0"/>
          <w:numId w:val="20"/>
        </w:numPr>
      </w:pPr>
      <w:r>
        <w:t xml:space="preserve">Les </w:t>
      </w:r>
      <w:r>
        <w:rPr>
          <w:rStyle w:val="Strong"/>
        </w:rPr>
        <w:t>valeurs de référence</w:t>
      </w:r>
      <w:r>
        <w:t xml:space="preserve"> issues de l’étude ;</w:t>
      </w:r>
    </w:p>
    <w:p w14:paraId="307FBC68" w14:textId="77777777" w:rsidR="000664F5" w:rsidRDefault="000664F5" w:rsidP="000664F5">
      <w:pPr>
        <w:pStyle w:val="ListParagraph"/>
        <w:numPr>
          <w:ilvl w:val="0"/>
          <w:numId w:val="20"/>
        </w:numPr>
      </w:pPr>
      <w:r>
        <w:t xml:space="preserve">Les </w:t>
      </w:r>
      <w:r>
        <w:rPr>
          <w:rStyle w:val="Strong"/>
        </w:rPr>
        <w:t>moyens de vérification</w:t>
      </w:r>
      <w:r>
        <w:t xml:space="preserve"> disponibles et ceux à développer ;</w:t>
      </w:r>
    </w:p>
    <w:p w14:paraId="2F6BA60B" w14:textId="77777777" w:rsidR="000664F5" w:rsidRDefault="000664F5" w:rsidP="000664F5">
      <w:pPr>
        <w:pStyle w:val="ListParagraph"/>
        <w:numPr>
          <w:ilvl w:val="0"/>
          <w:numId w:val="20"/>
        </w:numPr>
      </w:pPr>
      <w:r>
        <w:t xml:space="preserve">La </w:t>
      </w:r>
      <w:r>
        <w:rPr>
          <w:rStyle w:val="Strong"/>
        </w:rPr>
        <w:t>clarification des rôles</w:t>
      </w:r>
      <w:r>
        <w:t xml:space="preserve"> et responsabilités des acteurs impliqués dans la production et l’analyse des données ;</w:t>
      </w:r>
    </w:p>
    <w:p w14:paraId="3B37B993" w14:textId="75EEC9FD" w:rsidR="000664F5" w:rsidRPr="000664F5" w:rsidRDefault="000664F5" w:rsidP="00C30275">
      <w:pPr>
        <w:pStyle w:val="ListParagraph"/>
        <w:numPr>
          <w:ilvl w:val="0"/>
          <w:numId w:val="20"/>
        </w:numPr>
      </w:pPr>
      <w:r>
        <w:t xml:space="preserve">L’identification des </w:t>
      </w:r>
      <w:r>
        <w:rPr>
          <w:rStyle w:val="Strong"/>
        </w:rPr>
        <w:t>risques liés à chaque indicateur</w:t>
      </w:r>
      <w:r>
        <w:t>, accompagnée de propositions de mesures d’atténuation.</w:t>
      </w:r>
    </w:p>
    <w:p w14:paraId="4FED05C3" w14:textId="70724823" w:rsidR="00174A61" w:rsidRPr="004A2F45" w:rsidRDefault="009158C0" w:rsidP="00174A61">
      <w:pPr>
        <w:pStyle w:val="Heading1"/>
        <w:rPr>
          <w:lang w:val="fr-HT"/>
        </w:rPr>
      </w:pPr>
      <w:bookmarkStart w:id="19" w:name="_Toc222069406"/>
      <w:bookmarkStart w:id="20" w:name="_Toc166537624"/>
      <w:r w:rsidRPr="004A2F45">
        <w:rPr>
          <w:lang w:val="fr-HT"/>
        </w:rPr>
        <w:t xml:space="preserve">SYNTHÈSE </w:t>
      </w:r>
      <w:r w:rsidR="00174A61" w:rsidRPr="004A2F45">
        <w:rPr>
          <w:lang w:val="fr-HT"/>
        </w:rPr>
        <w:t>METHODOLOGI</w:t>
      </w:r>
      <w:r w:rsidRPr="004A2F45">
        <w:rPr>
          <w:lang w:val="fr-HT"/>
        </w:rPr>
        <w:t>QUE</w:t>
      </w:r>
      <w:bookmarkEnd w:id="19"/>
      <w:r w:rsidR="00174A61" w:rsidRPr="004A2F45">
        <w:rPr>
          <w:lang w:val="fr-HT"/>
        </w:rPr>
        <w:t xml:space="preserve"> </w:t>
      </w:r>
    </w:p>
    <w:p w14:paraId="318EF441" w14:textId="77777777" w:rsidR="00174A61" w:rsidRPr="00E069C2" w:rsidRDefault="00174A61" w:rsidP="00174A61">
      <w:pPr>
        <w:rPr>
          <w:lang w:val="fr-HT"/>
        </w:rPr>
      </w:pPr>
      <w:r w:rsidRPr="00E069C2">
        <w:rPr>
          <w:lang w:val="fr-HT"/>
        </w:rPr>
        <w:t>L’étude de référence du projet « Relation État-Citoyen » s’est appuyé sur une clarification conceptuelle rigoureuse afin de garantir une interprétation cohérente des notions clés, une mesure pertinente des indicateurs, et une lecture contextualisée des dynamiques observées dans les zones d’intervention.</w:t>
      </w:r>
    </w:p>
    <w:p w14:paraId="543D2E0A" w14:textId="77777777" w:rsidR="00174A61" w:rsidRPr="00E069C2" w:rsidRDefault="00174A61" w:rsidP="00174A61">
      <w:pPr>
        <w:rPr>
          <w:lang w:val="fr-HT"/>
        </w:rPr>
      </w:pPr>
      <w:r w:rsidRPr="00E069C2">
        <w:rPr>
          <w:lang w:val="fr-HT"/>
        </w:rPr>
        <w:t>La méthodologie retenue s’inscrit dans une double logique : scientifique, pour assurer la validité et la fiabilité des résultats, et opérationnelle, pour renforcer leur utilité dans la prise de décision stratégique. Elle combine des approches quantitatives (enquêtes structurées, indicateurs mesurables) et qualitatives (entretiens, groupes de discussion, observation directe), permettant de croiser les perceptions subjectives et les données objectives, conformément aux standards du PNUD et du Fonds de Consolidation de la Paix (PBF).</w:t>
      </w:r>
    </w:p>
    <w:p w14:paraId="4A1C19F6" w14:textId="77777777" w:rsidR="00174A61" w:rsidRPr="00E069C2" w:rsidRDefault="00174A61" w:rsidP="00174A61">
      <w:pPr>
        <w:rPr>
          <w:lang w:val="fr-HT"/>
        </w:rPr>
      </w:pPr>
      <w:r w:rsidRPr="00E069C2">
        <w:rPr>
          <w:lang w:val="fr-HT"/>
        </w:rPr>
        <w:t>Dans cette optique, plusieurs concepts fondamentaux feront l’objet d’une définition partagée et contextualisée au cours de la mission, notamment :</w:t>
      </w:r>
    </w:p>
    <w:p w14:paraId="331CD486" w14:textId="77777777" w:rsidR="00174A61" w:rsidRPr="00E069C2" w:rsidRDefault="00174A61" w:rsidP="00174A61">
      <w:pPr>
        <w:numPr>
          <w:ilvl w:val="0"/>
          <w:numId w:val="21"/>
        </w:numPr>
        <w:spacing w:after="0"/>
        <w:rPr>
          <w:lang w:val="fr-HT"/>
        </w:rPr>
      </w:pPr>
      <w:r w:rsidRPr="00E069C2">
        <w:rPr>
          <w:b/>
          <w:bCs/>
          <w:lang w:val="fr-HT"/>
        </w:rPr>
        <w:t>La confiance citoyenne</w:t>
      </w:r>
      <w:r w:rsidRPr="00E069C2">
        <w:rPr>
          <w:lang w:val="fr-HT"/>
        </w:rPr>
        <w:t xml:space="preserve"> : entendue comme la perception de la population envers la légitimité, la transparence, la réactivité et l’équité des institutions locales et nationales.</w:t>
      </w:r>
    </w:p>
    <w:p w14:paraId="7411F091" w14:textId="77777777" w:rsidR="00174A61" w:rsidRPr="00E069C2" w:rsidRDefault="00174A61" w:rsidP="00174A61">
      <w:pPr>
        <w:numPr>
          <w:ilvl w:val="0"/>
          <w:numId w:val="21"/>
        </w:numPr>
        <w:spacing w:after="0"/>
        <w:rPr>
          <w:lang w:val="fr-HT"/>
        </w:rPr>
      </w:pPr>
      <w:r w:rsidRPr="00E069C2">
        <w:rPr>
          <w:b/>
          <w:bCs/>
          <w:lang w:val="fr-HT"/>
        </w:rPr>
        <w:t>La gouvernance participative</w:t>
      </w:r>
      <w:r w:rsidRPr="00E069C2">
        <w:rPr>
          <w:lang w:val="fr-HT"/>
        </w:rPr>
        <w:t xml:space="preserve"> : définie comme l’implication active des citoyens dans les processus décisionnels publics à travers des mécanismes formels ou informels de consultation, de contrôle et de redevabilité.</w:t>
      </w:r>
    </w:p>
    <w:p w14:paraId="6F46ED59" w14:textId="77777777" w:rsidR="00174A61" w:rsidRPr="00E069C2" w:rsidRDefault="00174A61" w:rsidP="00174A61">
      <w:pPr>
        <w:numPr>
          <w:ilvl w:val="0"/>
          <w:numId w:val="21"/>
        </w:numPr>
        <w:spacing w:after="0"/>
        <w:rPr>
          <w:lang w:val="fr-HT"/>
        </w:rPr>
      </w:pPr>
      <w:r w:rsidRPr="00E069C2">
        <w:rPr>
          <w:b/>
          <w:bCs/>
          <w:lang w:val="fr-HT"/>
        </w:rPr>
        <w:t>La cohésion sociale</w:t>
      </w:r>
      <w:r w:rsidRPr="00E069C2">
        <w:rPr>
          <w:lang w:val="fr-HT"/>
        </w:rPr>
        <w:t xml:space="preserve"> : considérée comme la capacité des individus et des groupes à coexister pacifiquement, à coopérer et à résoudre les conflits de manière non violente, dans un cadre institutionnel inclusif.</w:t>
      </w:r>
    </w:p>
    <w:p w14:paraId="0F0C6725" w14:textId="77777777" w:rsidR="00174A61" w:rsidRPr="00E069C2" w:rsidRDefault="00174A61" w:rsidP="00174A61">
      <w:pPr>
        <w:numPr>
          <w:ilvl w:val="0"/>
          <w:numId w:val="21"/>
        </w:numPr>
        <w:spacing w:after="0"/>
        <w:rPr>
          <w:lang w:val="fr-HT"/>
        </w:rPr>
      </w:pPr>
      <w:r w:rsidRPr="00E069C2">
        <w:rPr>
          <w:b/>
          <w:bCs/>
          <w:lang w:val="fr-HT"/>
        </w:rPr>
        <w:lastRenderedPageBreak/>
        <w:t>L’accès aux services publics</w:t>
      </w:r>
      <w:r w:rsidRPr="00E069C2">
        <w:rPr>
          <w:lang w:val="fr-HT"/>
        </w:rPr>
        <w:t xml:space="preserve"> : mesuré à travers la disponibilité, l’accessibilité, la qualité perçue et l’usage effectif des services essentiels (, sécurité, , santé, accès à l’eau, services d’électricité, routes, éducation, entre autres.).</w:t>
      </w:r>
    </w:p>
    <w:p w14:paraId="69DDBB00" w14:textId="77777777" w:rsidR="00174A61" w:rsidRPr="00E069C2" w:rsidRDefault="00174A61" w:rsidP="00174A61">
      <w:pPr>
        <w:numPr>
          <w:ilvl w:val="0"/>
          <w:numId w:val="21"/>
        </w:numPr>
        <w:spacing w:after="0"/>
        <w:rPr>
          <w:lang w:val="fr-HT"/>
        </w:rPr>
      </w:pPr>
      <w:r w:rsidRPr="00E069C2">
        <w:rPr>
          <w:b/>
          <w:bCs/>
          <w:lang w:val="fr-HT"/>
        </w:rPr>
        <w:t>La sécurité communautaire</w:t>
      </w:r>
      <w:r w:rsidRPr="00E069C2">
        <w:rPr>
          <w:lang w:val="fr-HT"/>
        </w:rPr>
        <w:t xml:space="preserve"> : perçue comme la protection des citoyens contre les menaces directes (violence, criminalité) et structurelles (impunité, inégalités, tensions intergroupes), tout en tenant compte des mécanismes de prévention et de gestion locale des conflits.</w:t>
      </w:r>
    </w:p>
    <w:p w14:paraId="7A5BD08E" w14:textId="77777777" w:rsidR="00174A61" w:rsidRPr="00E069C2" w:rsidRDefault="00174A61" w:rsidP="00174A61">
      <w:pPr>
        <w:rPr>
          <w:lang w:val="fr-HT"/>
        </w:rPr>
      </w:pPr>
      <w:r w:rsidRPr="00E069C2">
        <w:rPr>
          <w:lang w:val="fr-HT"/>
        </w:rPr>
        <w:t>Chacun de ces concepts sera décliné en indicateurs mesurables, désagrégés par genre, âge, et autres dimensions pertinentes, afin de refléter les inégalités structurelles et les vulnérabilités spécifiques.</w:t>
      </w:r>
    </w:p>
    <w:p w14:paraId="2F5CC475" w14:textId="77777777" w:rsidR="00174A61" w:rsidRPr="00E069C2" w:rsidRDefault="00174A61" w:rsidP="00174A61">
      <w:pPr>
        <w:rPr>
          <w:lang w:val="fr-HT"/>
        </w:rPr>
      </w:pPr>
      <w:r w:rsidRPr="00E069C2">
        <w:rPr>
          <w:lang w:val="fr-HT"/>
        </w:rPr>
        <w:t>Cette clarification conceptuelle est indispensable pour assurer une compréhension partagée entre toutes les parties prenantes du projet et garantir que les résultats de l’étude serviront efficacement à orienter les stratégies d’intervention et de plaidoyer.</w:t>
      </w:r>
    </w:p>
    <w:p w14:paraId="14E99380" w14:textId="4DB1BB8F" w:rsidR="00174A61" w:rsidRPr="00E069C2" w:rsidRDefault="00174A61" w:rsidP="004A2F45">
      <w:pPr>
        <w:pStyle w:val="Heading2"/>
      </w:pPr>
      <w:bookmarkStart w:id="21" w:name="_Toc222069407"/>
      <w:r w:rsidRPr="00E069C2">
        <w:t>APPROCHE METHODOLOGIQUE</w:t>
      </w:r>
      <w:bookmarkEnd w:id="21"/>
    </w:p>
    <w:p w14:paraId="5FCC448E" w14:textId="77777777" w:rsidR="00174A61" w:rsidRPr="00E069C2" w:rsidRDefault="00174A61" w:rsidP="00174A61">
      <w:pPr>
        <w:spacing w:after="0"/>
        <w:rPr>
          <w:lang w:val="fr-HT"/>
        </w:rPr>
      </w:pPr>
      <w:r w:rsidRPr="00E069C2">
        <w:rPr>
          <w:lang w:val="fr-HT"/>
        </w:rPr>
        <w:t>Trois approches fondamentales ont guidé l’étude :</w:t>
      </w:r>
    </w:p>
    <w:p w14:paraId="3A6ED81F" w14:textId="77777777" w:rsidR="00174A61" w:rsidRPr="00E069C2" w:rsidRDefault="00174A61" w:rsidP="00174A61">
      <w:pPr>
        <w:numPr>
          <w:ilvl w:val="0"/>
          <w:numId w:val="1"/>
        </w:numPr>
        <w:spacing w:after="0"/>
        <w:rPr>
          <w:lang w:val="fr-HT"/>
        </w:rPr>
      </w:pPr>
      <w:r w:rsidRPr="00E069C2">
        <w:rPr>
          <w:b/>
          <w:lang w:val="fr-HT"/>
        </w:rPr>
        <w:t>Approche participative et adaptative</w:t>
      </w:r>
      <w:r w:rsidRPr="00E069C2">
        <w:rPr>
          <w:lang w:val="fr-HT"/>
        </w:rPr>
        <w:t xml:space="preserve"> : l’étude a été conduite dans un esprit d’inclusion, de dialogue et d’ouverture. Les recommandations des parties prenantes – PNUD, UNESCO, OIM, BINUH, Task Force DDR, autorités locales et organisations communautaires – ont été  intégrées tout au long du processus. L’adaptabilité face aux réalités du terrain et aux contraintes sécuritaires ayant constitué un principe directeur.</w:t>
      </w:r>
    </w:p>
    <w:p w14:paraId="4966039D" w14:textId="77777777" w:rsidR="00174A61" w:rsidRPr="00E069C2" w:rsidRDefault="00174A61" w:rsidP="00174A61">
      <w:pPr>
        <w:numPr>
          <w:ilvl w:val="0"/>
          <w:numId w:val="1"/>
        </w:numPr>
        <w:spacing w:after="0"/>
        <w:rPr>
          <w:lang w:val="fr-HT"/>
        </w:rPr>
      </w:pPr>
      <w:r w:rsidRPr="00E069C2">
        <w:rPr>
          <w:b/>
          <w:lang w:val="fr-HT"/>
        </w:rPr>
        <w:t>Approche rigoureuse et standardisée</w:t>
      </w:r>
      <w:r w:rsidRPr="00E069C2">
        <w:rPr>
          <w:lang w:val="fr-HT"/>
        </w:rPr>
        <w:t xml:space="preserve"> : les méthodes mobilisées ont respecté les normes OCDE-CAD et les principes de l’UNEG. L’équipe de consultants a appliqué des protocoles de collecte et d’analyse assurant l’objectivité, la transparence et la fiabilité des données.</w:t>
      </w:r>
    </w:p>
    <w:p w14:paraId="69A57C84" w14:textId="77777777" w:rsidR="00174A61" w:rsidRDefault="00174A61" w:rsidP="00174A61">
      <w:pPr>
        <w:numPr>
          <w:ilvl w:val="0"/>
          <w:numId w:val="1"/>
        </w:numPr>
        <w:spacing w:after="0"/>
        <w:rPr>
          <w:lang w:val="fr-HT"/>
        </w:rPr>
      </w:pPr>
      <w:r w:rsidRPr="00E069C2">
        <w:rPr>
          <w:b/>
          <w:lang w:val="fr-HT"/>
        </w:rPr>
        <w:t>Approche éthique et sensible au genre</w:t>
      </w:r>
      <w:r w:rsidRPr="00E069C2">
        <w:rPr>
          <w:lang w:val="fr-HT"/>
        </w:rPr>
        <w:t xml:space="preserve"> : les outils et techniques ont respecté les principes d’éthique de la recherche. Une attention particulière a été portée à la protection des données, à la sécurité des enquêtés, à l’analyse genrée et à la représentation des groupes vulnérables (femmes, jeunes, déplacés internes).</w:t>
      </w:r>
    </w:p>
    <w:p w14:paraId="356FE07C" w14:textId="6EB723CC" w:rsidR="009C2B38" w:rsidRPr="00E77038" w:rsidRDefault="006910B4" w:rsidP="004A2F45">
      <w:pPr>
        <w:pStyle w:val="Heading2"/>
      </w:pPr>
      <w:bookmarkStart w:id="22" w:name="_Toc222069408"/>
      <w:r w:rsidRPr="00E77038">
        <w:t>PRESENTATION DES FICHES DE COLLECTE</w:t>
      </w:r>
      <w:bookmarkEnd w:id="22"/>
    </w:p>
    <w:p w14:paraId="0E25088C" w14:textId="23AD533F" w:rsidR="00432A19" w:rsidRPr="00432A19" w:rsidRDefault="00432A19" w:rsidP="00432A19">
      <w:pPr>
        <w:rPr>
          <w:lang w:val="fr-HT"/>
        </w:rPr>
      </w:pPr>
      <w:r w:rsidRPr="00432A19">
        <w:rPr>
          <w:lang w:val="fr-HT"/>
        </w:rPr>
        <w:t xml:space="preserve">Dans le cadre de </w:t>
      </w:r>
      <w:r>
        <w:rPr>
          <w:lang w:val="fr-HT"/>
        </w:rPr>
        <w:t xml:space="preserve">cette </w:t>
      </w:r>
      <w:r w:rsidRPr="00432A19">
        <w:rPr>
          <w:lang w:val="fr-HT"/>
        </w:rPr>
        <w:t>étude, trois outils complémentaires ont été utilisés pour assurer une compréhension globale des dynamiques institutionnelles, sociales et économiques locales.  Chaque instrument a été élaboré pour recueillir un registre particulier de données (perceptions communautaires, analyses institutionnelles approfondies et données organisationnelles structurées) tout en garantissant la triangulation pour la rigueur méthodologique.</w:t>
      </w:r>
    </w:p>
    <w:p w14:paraId="60FA624B" w14:textId="71B44A27" w:rsidR="00432A19" w:rsidRPr="00432A19" w:rsidRDefault="00432A19" w:rsidP="00432A19">
      <w:pPr>
        <w:rPr>
          <w:lang w:val="fr-HT"/>
        </w:rPr>
      </w:pPr>
      <w:r w:rsidRPr="00432A19">
        <w:rPr>
          <w:lang w:val="fr-HT"/>
        </w:rPr>
        <w:t>Les parties suivantes décrivent chacun de ces outils, leurs buts, leurs modes d'utilisation et les données qu'ils génèrent.</w:t>
      </w:r>
    </w:p>
    <w:p w14:paraId="01090A42" w14:textId="2871232E" w:rsidR="003D4724" w:rsidRDefault="001E5D09" w:rsidP="001E5D09">
      <w:pPr>
        <w:pStyle w:val="Heading3"/>
        <w:rPr>
          <w:lang w:val="fr-HT"/>
        </w:rPr>
      </w:pPr>
      <w:bookmarkStart w:id="23" w:name="_Toc222069409"/>
      <w:r>
        <w:rPr>
          <w:lang w:val="fr-HT"/>
        </w:rPr>
        <w:t xml:space="preserve">Le </w:t>
      </w:r>
      <w:r w:rsidR="003D4724">
        <w:rPr>
          <w:lang w:val="fr-HT"/>
        </w:rPr>
        <w:t>Guide de focus groupe</w:t>
      </w:r>
      <w:bookmarkEnd w:id="23"/>
    </w:p>
    <w:p w14:paraId="2EDC25E7" w14:textId="77777777" w:rsidR="009B31D8" w:rsidRDefault="00EC59B9" w:rsidP="00EC59B9">
      <w:pPr>
        <w:rPr>
          <w:lang w:val="fr-HT"/>
        </w:rPr>
      </w:pPr>
      <w:r>
        <w:rPr>
          <w:lang w:val="fr-HT"/>
        </w:rPr>
        <w:t>Cette fiche est structurée en quatre grandes parties :</w:t>
      </w:r>
    </w:p>
    <w:p w14:paraId="6FBB8001" w14:textId="072AA90B" w:rsidR="009B31D8" w:rsidRPr="009B31D8" w:rsidRDefault="00EC59B9" w:rsidP="009B31D8">
      <w:pPr>
        <w:pStyle w:val="ListParagraph"/>
        <w:numPr>
          <w:ilvl w:val="0"/>
          <w:numId w:val="58"/>
        </w:numPr>
        <w:rPr>
          <w:lang w:val="fr-HT"/>
        </w:rPr>
      </w:pPr>
      <w:r w:rsidRPr="009B31D8">
        <w:rPr>
          <w:lang w:val="fr-HT"/>
        </w:rPr>
        <w:t>La préparation du focus groupe</w:t>
      </w:r>
    </w:p>
    <w:p w14:paraId="5CEE9BD5" w14:textId="77777777" w:rsidR="009B31D8" w:rsidRDefault="009B31D8" w:rsidP="009B31D8">
      <w:pPr>
        <w:pStyle w:val="ListParagraph"/>
        <w:numPr>
          <w:ilvl w:val="0"/>
          <w:numId w:val="58"/>
        </w:numPr>
        <w:rPr>
          <w:lang w:val="fr-HT"/>
        </w:rPr>
      </w:pPr>
      <w:r w:rsidRPr="009B31D8">
        <w:rPr>
          <w:lang w:val="fr-HT"/>
        </w:rPr>
        <w:t xml:space="preserve">Le déroulement du focus groupe </w:t>
      </w:r>
    </w:p>
    <w:p w14:paraId="68268115" w14:textId="4859DAC5" w:rsidR="009B31D8" w:rsidRDefault="009B31D8" w:rsidP="009B31D8">
      <w:pPr>
        <w:pStyle w:val="ListParagraph"/>
        <w:numPr>
          <w:ilvl w:val="0"/>
          <w:numId w:val="58"/>
        </w:numPr>
        <w:rPr>
          <w:lang w:val="fr-HT"/>
        </w:rPr>
      </w:pPr>
      <w:r w:rsidRPr="009B31D8">
        <w:rPr>
          <w:lang w:val="fr-HT"/>
        </w:rPr>
        <w:t>La conduite du groupe focus groupe</w:t>
      </w:r>
      <w:r>
        <w:rPr>
          <w:lang w:val="fr-HT"/>
        </w:rPr>
        <w:t xml:space="preserve"> qui comporte les objectifs, l’introduction, les 3 thèmes que sont </w:t>
      </w:r>
      <w:r w:rsidRPr="00502BB7">
        <w:rPr>
          <w:i/>
          <w:iCs/>
          <w:lang w:val="fr-HT"/>
        </w:rPr>
        <w:t xml:space="preserve">1. </w:t>
      </w:r>
      <w:r w:rsidRPr="00502BB7">
        <w:rPr>
          <w:b/>
          <w:bCs/>
          <w:i/>
          <w:iCs/>
        </w:rPr>
        <w:t>Relation avec les institutions et qualité des services</w:t>
      </w:r>
      <w:r w:rsidRPr="00502BB7">
        <w:rPr>
          <w:i/>
          <w:iCs/>
        </w:rPr>
        <w:t xml:space="preserve"> ; 2. </w:t>
      </w:r>
      <w:r w:rsidRPr="00502BB7">
        <w:rPr>
          <w:b/>
          <w:bCs/>
          <w:i/>
          <w:iCs/>
        </w:rPr>
        <w:t>Participation citoyenne et engagement communautaire</w:t>
      </w:r>
      <w:r w:rsidRPr="00502BB7">
        <w:rPr>
          <w:i/>
          <w:iCs/>
        </w:rPr>
        <w:t xml:space="preserve">, 3. </w:t>
      </w:r>
      <w:r w:rsidRPr="00502BB7">
        <w:rPr>
          <w:b/>
          <w:bCs/>
          <w:i/>
          <w:iCs/>
        </w:rPr>
        <w:t>Gouvernance, Paix et Cohésion sociale</w:t>
      </w:r>
    </w:p>
    <w:p w14:paraId="192C1D6D" w14:textId="5878224A" w:rsidR="00EC59B9" w:rsidRPr="009B31D8" w:rsidRDefault="009B31D8" w:rsidP="009B31D8">
      <w:pPr>
        <w:pStyle w:val="ListParagraph"/>
        <w:numPr>
          <w:ilvl w:val="0"/>
          <w:numId w:val="58"/>
        </w:numPr>
        <w:rPr>
          <w:lang w:val="fr-HT"/>
        </w:rPr>
      </w:pPr>
      <w:r w:rsidRPr="009B31D8">
        <w:rPr>
          <w:lang w:val="fr-HT"/>
        </w:rPr>
        <w:t>La méthodologie du dialogue</w:t>
      </w:r>
    </w:p>
    <w:p w14:paraId="68B64752" w14:textId="1EB2AEE2" w:rsidR="003D4724" w:rsidRDefault="00447412" w:rsidP="00447412">
      <w:pPr>
        <w:pStyle w:val="Heading4"/>
        <w:rPr>
          <w:lang w:val="fr-HT"/>
        </w:rPr>
      </w:pPr>
      <w:r w:rsidRPr="00447412">
        <w:rPr>
          <w:lang w:val="fr-HT"/>
        </w:rPr>
        <w:lastRenderedPageBreak/>
        <w:t>Objectif de l’outil</w:t>
      </w:r>
    </w:p>
    <w:p w14:paraId="429C2347" w14:textId="77777777" w:rsidR="0030398E" w:rsidRPr="0030398E" w:rsidRDefault="0030398E" w:rsidP="0030398E">
      <w:pPr>
        <w:rPr>
          <w:lang w:val="fr-HT"/>
        </w:rPr>
      </w:pPr>
      <w:r w:rsidRPr="0030398E">
        <w:rPr>
          <w:lang w:val="fr-HT"/>
        </w:rPr>
        <w:t>Le guide de focus group vise à recueillir des données qualitatives approfondies auprès de groupes de citoyens afin d’explorer leurs perceptions sur la gouvernance locale, la qualité des services publics, les dynamiques de confiance, la participation citoyenne et la cohésion sociale. Cet outil permet d’identifier les nuances, divergences et convergences de points de vue entre différentes catégories sociales (jeunes, femmes, groupes vulnérables, leaders communautaires).</w:t>
      </w:r>
    </w:p>
    <w:p w14:paraId="1ECF2160" w14:textId="77777777" w:rsidR="0030398E" w:rsidRPr="0030398E" w:rsidRDefault="0030398E" w:rsidP="0030398E">
      <w:pPr>
        <w:pStyle w:val="Heading4"/>
        <w:rPr>
          <w:lang w:val="fr-HT"/>
        </w:rPr>
      </w:pPr>
      <w:r w:rsidRPr="0030398E">
        <w:rPr>
          <w:lang w:val="fr-HT"/>
        </w:rPr>
        <w:t>Justification méthodologique</w:t>
      </w:r>
    </w:p>
    <w:p w14:paraId="725D3882" w14:textId="35C5A343" w:rsidR="003D4724" w:rsidRPr="003D4724" w:rsidRDefault="0030398E" w:rsidP="0030398E">
      <w:pPr>
        <w:rPr>
          <w:lang w:val="fr-HT"/>
        </w:rPr>
      </w:pPr>
      <w:r w:rsidRPr="0030398E">
        <w:rPr>
          <w:lang w:val="fr-HT"/>
        </w:rPr>
        <w:t>Les focus groups constituent une méthode essentielle lorsque l’on souhaite comprendre les représentations sociales, les mécanismes de confiance ou de méfiance envers l’État, et les expériences vécues face aux institutions publiques. Ils permettent également de capter les éléments émotionnels, normatifs et identitaires qui influencent la relation État-citoyen, souvent absents des données quantitatives.</w:t>
      </w:r>
    </w:p>
    <w:p w14:paraId="2B02552D" w14:textId="77777777" w:rsidR="0091584D" w:rsidRDefault="0091584D" w:rsidP="0091584D">
      <w:pPr>
        <w:pStyle w:val="Heading3"/>
      </w:pPr>
      <w:bookmarkStart w:id="24" w:name="_Toc222069410"/>
      <w:r>
        <w:rPr>
          <w:rStyle w:val="Strong"/>
          <w:b/>
          <w:bCs/>
        </w:rPr>
        <w:t>Modalités d’utilisation</w:t>
      </w:r>
      <w:bookmarkEnd w:id="24"/>
    </w:p>
    <w:p w14:paraId="138A6CD4" w14:textId="77777777" w:rsidR="0091584D" w:rsidRDefault="0091584D" w:rsidP="0091584D">
      <w:r>
        <w:t>Le guide structure la session autour de thèmes clés :</w:t>
      </w:r>
    </w:p>
    <w:p w14:paraId="407DAD73" w14:textId="77777777" w:rsidR="0091584D" w:rsidRPr="0091584D" w:rsidRDefault="0091584D" w:rsidP="0091584D">
      <w:pPr>
        <w:pStyle w:val="ListParagraph"/>
        <w:numPr>
          <w:ilvl w:val="0"/>
          <w:numId w:val="62"/>
        </w:numPr>
        <w:spacing w:after="0"/>
        <w:rPr>
          <w:b/>
          <w:bCs/>
          <w:i/>
          <w:iCs/>
        </w:rPr>
      </w:pPr>
      <w:r w:rsidRPr="0091584D">
        <w:rPr>
          <w:rStyle w:val="Strong"/>
          <w:b w:val="0"/>
          <w:bCs w:val="0"/>
          <w:i/>
          <w:iCs/>
        </w:rPr>
        <w:t>Relation avec les institutions publiques et expérience des services</w:t>
      </w:r>
      <w:r w:rsidRPr="0091584D">
        <w:rPr>
          <w:b/>
          <w:bCs/>
          <w:i/>
          <w:iCs/>
        </w:rPr>
        <w:t xml:space="preserve"> ;</w:t>
      </w:r>
    </w:p>
    <w:p w14:paraId="3073E39A" w14:textId="77777777" w:rsidR="0091584D" w:rsidRPr="0091584D" w:rsidRDefault="0091584D" w:rsidP="0091584D">
      <w:pPr>
        <w:pStyle w:val="ListParagraph"/>
        <w:numPr>
          <w:ilvl w:val="0"/>
          <w:numId w:val="62"/>
        </w:numPr>
        <w:spacing w:after="0"/>
        <w:rPr>
          <w:b/>
          <w:bCs/>
          <w:i/>
          <w:iCs/>
        </w:rPr>
      </w:pPr>
      <w:r w:rsidRPr="0091584D">
        <w:rPr>
          <w:rStyle w:val="Strong"/>
          <w:b w:val="0"/>
          <w:bCs w:val="0"/>
          <w:i/>
          <w:iCs/>
        </w:rPr>
        <w:t>Participation citoyenne et engagement communautaire</w:t>
      </w:r>
      <w:r w:rsidRPr="0091584D">
        <w:rPr>
          <w:b/>
          <w:bCs/>
          <w:i/>
          <w:iCs/>
        </w:rPr>
        <w:t xml:space="preserve"> ;</w:t>
      </w:r>
    </w:p>
    <w:p w14:paraId="68EF6814" w14:textId="77777777" w:rsidR="0091584D" w:rsidRPr="0091584D" w:rsidRDefault="0091584D" w:rsidP="004A2F45">
      <w:pPr>
        <w:pStyle w:val="ListParagraph"/>
        <w:numPr>
          <w:ilvl w:val="0"/>
          <w:numId w:val="62"/>
        </w:numPr>
        <w:spacing w:after="0" w:line="240" w:lineRule="auto"/>
        <w:rPr>
          <w:b/>
          <w:bCs/>
          <w:i/>
          <w:iCs/>
        </w:rPr>
      </w:pPr>
      <w:r w:rsidRPr="0091584D">
        <w:rPr>
          <w:rStyle w:val="Strong"/>
          <w:b w:val="0"/>
          <w:bCs w:val="0"/>
          <w:i/>
          <w:iCs/>
        </w:rPr>
        <w:t>Gouvernance locale, cohésion sociale et paix</w:t>
      </w:r>
      <w:r w:rsidRPr="0091584D">
        <w:rPr>
          <w:b/>
          <w:bCs/>
          <w:i/>
          <w:iCs/>
        </w:rPr>
        <w:t>.</w:t>
      </w:r>
    </w:p>
    <w:p w14:paraId="4378BF00" w14:textId="77777777" w:rsidR="0091584D" w:rsidRDefault="0091584D" w:rsidP="004A2F45">
      <w:pPr>
        <w:pStyle w:val="NormalWeb"/>
        <w:spacing w:after="0" w:afterAutospacing="0"/>
      </w:pPr>
      <w:r>
        <w:t>Il prévoit :</w:t>
      </w:r>
    </w:p>
    <w:p w14:paraId="0A4446E2" w14:textId="77777777" w:rsidR="0091584D" w:rsidRDefault="0091584D" w:rsidP="0091584D">
      <w:pPr>
        <w:pStyle w:val="ListParagraph"/>
        <w:numPr>
          <w:ilvl w:val="0"/>
          <w:numId w:val="63"/>
        </w:numPr>
        <w:spacing w:after="0"/>
      </w:pPr>
      <w:r>
        <w:t xml:space="preserve">une </w:t>
      </w:r>
      <w:r>
        <w:rPr>
          <w:rStyle w:val="Strong"/>
        </w:rPr>
        <w:t>composition équilibrée des groupes</w:t>
      </w:r>
      <w:r>
        <w:t xml:space="preserve"> (genre, âge, vulnérabilité) ;</w:t>
      </w:r>
    </w:p>
    <w:p w14:paraId="78600472" w14:textId="77777777" w:rsidR="0091584D" w:rsidRDefault="0091584D" w:rsidP="0091584D">
      <w:pPr>
        <w:pStyle w:val="ListParagraph"/>
        <w:numPr>
          <w:ilvl w:val="0"/>
          <w:numId w:val="63"/>
        </w:numPr>
        <w:spacing w:after="0"/>
      </w:pPr>
      <w:r>
        <w:t>des règles claires sur la confidentialité ;</w:t>
      </w:r>
    </w:p>
    <w:p w14:paraId="16977A09" w14:textId="77777777" w:rsidR="0091584D" w:rsidRDefault="0091584D" w:rsidP="0091584D">
      <w:pPr>
        <w:pStyle w:val="ListParagraph"/>
        <w:numPr>
          <w:ilvl w:val="0"/>
          <w:numId w:val="63"/>
        </w:numPr>
        <w:spacing w:after="0"/>
      </w:pPr>
      <w:r>
        <w:t>des techniques de facilitation visant à encourager l’expression libre ;</w:t>
      </w:r>
    </w:p>
    <w:p w14:paraId="4C315F0B" w14:textId="77777777" w:rsidR="0091584D" w:rsidRDefault="0091584D" w:rsidP="0091584D">
      <w:pPr>
        <w:pStyle w:val="ListParagraph"/>
        <w:numPr>
          <w:ilvl w:val="0"/>
          <w:numId w:val="63"/>
        </w:numPr>
        <w:spacing w:after="0"/>
      </w:pPr>
      <w:r>
        <w:t>une durée standardisée de 90 minutes.</w:t>
      </w:r>
    </w:p>
    <w:p w14:paraId="65AE6647" w14:textId="31C39CFF" w:rsidR="001C7C57" w:rsidRDefault="0091584D" w:rsidP="00BA2B1C">
      <w:r>
        <w:t>L’outil produit des données narratives riches permettant l’identification d’enjeux transversaux (accès, équité, confiance, exclusion, perceptions de performance institutionnelle) et la formulation d’hypothèses pour l’analyse.</w:t>
      </w:r>
    </w:p>
    <w:p w14:paraId="231B1922" w14:textId="44F0DC75" w:rsidR="001C7C57" w:rsidRDefault="001C7C57" w:rsidP="001C7C57">
      <w:pPr>
        <w:pStyle w:val="Heading3"/>
      </w:pPr>
      <w:bookmarkStart w:id="25" w:name="_Toc222069411"/>
      <w:r w:rsidRPr="001C7C57">
        <w:t>Guide d’Entretiens Semi-Structurés (Informateurs-Clés)</w:t>
      </w:r>
      <w:bookmarkEnd w:id="25"/>
    </w:p>
    <w:p w14:paraId="180013C8" w14:textId="77777777" w:rsidR="00006B42" w:rsidRDefault="00006B42" w:rsidP="00006B42">
      <w:pPr>
        <w:pStyle w:val="Heading4"/>
      </w:pPr>
      <w:r>
        <w:rPr>
          <w:rStyle w:val="Strong"/>
          <w:b/>
          <w:bCs/>
        </w:rPr>
        <w:t>Objectif de l’outil</w:t>
      </w:r>
    </w:p>
    <w:p w14:paraId="56039BD3" w14:textId="77777777" w:rsidR="00006B42" w:rsidRDefault="00006B42" w:rsidP="00006B42">
      <w:r>
        <w:t>Les entretiens semi-structurés visent à collecter des informations stratégiques auprès d’acteurs clés (autorités locales, institutions publiques déconcentrées, leaders communautaires, acteurs privés et associatifs). L’objectif est de comprendre les dynamiques institutionnelles, les mécanismes de gouvernance locale, les défis structurels et les perceptions des acteurs influents sur la relation État-citoyen.</w:t>
      </w:r>
    </w:p>
    <w:p w14:paraId="637DC205" w14:textId="77777777" w:rsidR="00006B42" w:rsidRDefault="00006B42" w:rsidP="00006B42">
      <w:pPr>
        <w:pStyle w:val="Heading4"/>
      </w:pPr>
      <w:r>
        <w:rPr>
          <w:rStyle w:val="Strong"/>
          <w:b/>
          <w:bCs/>
        </w:rPr>
        <w:t>Justification méthodologique</w:t>
      </w:r>
    </w:p>
    <w:p w14:paraId="6A8927E2" w14:textId="77777777" w:rsidR="00006B42" w:rsidRDefault="00006B42" w:rsidP="00006B42">
      <w:r>
        <w:t>Cet outil est indispensable pour accéder à :</w:t>
      </w:r>
    </w:p>
    <w:p w14:paraId="2ACC02C9" w14:textId="77777777" w:rsidR="00006B42" w:rsidRDefault="00006B42" w:rsidP="00006B42">
      <w:pPr>
        <w:pStyle w:val="ListParagraph"/>
        <w:numPr>
          <w:ilvl w:val="0"/>
          <w:numId w:val="66"/>
        </w:numPr>
      </w:pPr>
      <w:r>
        <w:t>des informations difficiles à obtenir par enquête collective (processus institutionnels, fonctionnement interne, coordination inter-acteurs) ;</w:t>
      </w:r>
    </w:p>
    <w:p w14:paraId="6F93B242" w14:textId="77777777" w:rsidR="00006B42" w:rsidRDefault="00006B42" w:rsidP="00006B42">
      <w:pPr>
        <w:pStyle w:val="ListParagraph"/>
        <w:numPr>
          <w:ilvl w:val="0"/>
          <w:numId w:val="66"/>
        </w:numPr>
      </w:pPr>
      <w:r>
        <w:t>des lectures expertes de la situation locale ;</w:t>
      </w:r>
    </w:p>
    <w:p w14:paraId="102A74A2" w14:textId="77777777" w:rsidR="00006B42" w:rsidRDefault="00006B42" w:rsidP="00006B42">
      <w:pPr>
        <w:pStyle w:val="ListParagraph"/>
        <w:numPr>
          <w:ilvl w:val="0"/>
          <w:numId w:val="66"/>
        </w:numPr>
      </w:pPr>
      <w:r>
        <w:t>l’analyse des pratiques formelles et informelles de gouvernance.</w:t>
      </w:r>
    </w:p>
    <w:p w14:paraId="47C918A2" w14:textId="77777777" w:rsidR="00006B42" w:rsidRDefault="00006B42" w:rsidP="00006B42">
      <w:r>
        <w:t>La flexibilité du format semi-structuré permet d’approfondir les sujets sensibles (sécurité, corruption, tensions sociales) tout en conservant une base commune d’analyse.</w:t>
      </w:r>
    </w:p>
    <w:p w14:paraId="08C2D805" w14:textId="77777777" w:rsidR="00006B42" w:rsidRDefault="00006B42" w:rsidP="00006B42">
      <w:pPr>
        <w:pStyle w:val="Heading4"/>
      </w:pPr>
      <w:r>
        <w:rPr>
          <w:rStyle w:val="Strong"/>
          <w:b/>
          <w:bCs/>
        </w:rPr>
        <w:lastRenderedPageBreak/>
        <w:t>Modalités d’utilisation</w:t>
      </w:r>
    </w:p>
    <w:p w14:paraId="35E5F123" w14:textId="77777777" w:rsidR="00006B42" w:rsidRDefault="00006B42" w:rsidP="00006B42">
      <w:pPr>
        <w:spacing w:after="0"/>
      </w:pPr>
      <w:r>
        <w:t>La fiche d’entretien couvre trois axes :</w:t>
      </w:r>
    </w:p>
    <w:p w14:paraId="5160A3D4" w14:textId="77777777" w:rsidR="00006B42" w:rsidRPr="00006B42" w:rsidRDefault="00006B42" w:rsidP="00006B42">
      <w:pPr>
        <w:pStyle w:val="ListParagraph"/>
        <w:numPr>
          <w:ilvl w:val="0"/>
          <w:numId w:val="67"/>
        </w:numPr>
        <w:spacing w:after="0"/>
        <w:rPr>
          <w:b/>
          <w:bCs/>
        </w:rPr>
      </w:pPr>
      <w:r w:rsidRPr="00006B42">
        <w:rPr>
          <w:rStyle w:val="Strong"/>
          <w:b w:val="0"/>
          <w:bCs w:val="0"/>
        </w:rPr>
        <w:t>Perceptions de la gouvernance locale et de la qualité des services</w:t>
      </w:r>
      <w:r w:rsidRPr="00006B42">
        <w:rPr>
          <w:b/>
          <w:bCs/>
        </w:rPr>
        <w:t xml:space="preserve"> ;</w:t>
      </w:r>
    </w:p>
    <w:p w14:paraId="0379ED3C" w14:textId="77777777" w:rsidR="00006B42" w:rsidRPr="00006B42" w:rsidRDefault="00006B42" w:rsidP="00006B42">
      <w:pPr>
        <w:pStyle w:val="ListParagraph"/>
        <w:numPr>
          <w:ilvl w:val="0"/>
          <w:numId w:val="67"/>
        </w:numPr>
        <w:rPr>
          <w:b/>
          <w:bCs/>
        </w:rPr>
      </w:pPr>
      <w:r w:rsidRPr="00006B42">
        <w:rPr>
          <w:rStyle w:val="Strong"/>
          <w:b w:val="0"/>
          <w:bCs w:val="0"/>
        </w:rPr>
        <w:t>Confiance dans les institutions publiques et facteurs de tensions</w:t>
      </w:r>
      <w:r w:rsidRPr="00006B42">
        <w:rPr>
          <w:b/>
          <w:bCs/>
        </w:rPr>
        <w:t xml:space="preserve"> ;</w:t>
      </w:r>
    </w:p>
    <w:p w14:paraId="778EDBE1" w14:textId="77777777" w:rsidR="00006B42" w:rsidRPr="00006B42" w:rsidRDefault="00006B42" w:rsidP="00006B42">
      <w:pPr>
        <w:pStyle w:val="ListParagraph"/>
        <w:numPr>
          <w:ilvl w:val="0"/>
          <w:numId w:val="67"/>
        </w:numPr>
        <w:rPr>
          <w:b/>
          <w:bCs/>
        </w:rPr>
      </w:pPr>
      <w:r w:rsidRPr="00006B42">
        <w:rPr>
          <w:rStyle w:val="Strong"/>
          <w:b w:val="0"/>
          <w:bCs w:val="0"/>
        </w:rPr>
        <w:t>Participation citoyenne, cohésion sociale et dynamique des acteurs</w:t>
      </w:r>
      <w:r w:rsidRPr="00006B42">
        <w:rPr>
          <w:b/>
          <w:bCs/>
        </w:rPr>
        <w:t>.</w:t>
      </w:r>
    </w:p>
    <w:p w14:paraId="03FBFC4A" w14:textId="4CEBAC86" w:rsidR="001C7C57" w:rsidRDefault="00006B42" w:rsidP="001C7C57">
      <w:r>
        <w:t>Chaque entretien dure entre 45 minutes et 1 heure, est conduit sur consentement éclairé, et s’appuie sur une prise de notes détaillée complétée d’enregistrements audio lorsque permis.</w:t>
      </w:r>
    </w:p>
    <w:p w14:paraId="11CA3279" w14:textId="77777777" w:rsidR="004955AF" w:rsidRDefault="004955AF" w:rsidP="001C7C57"/>
    <w:p w14:paraId="1629D088" w14:textId="57237331" w:rsidR="004955AF" w:rsidRDefault="009D0383" w:rsidP="009D0383">
      <w:pPr>
        <w:pStyle w:val="Heading3"/>
      </w:pPr>
      <w:bookmarkStart w:id="26" w:name="_Toc222069412"/>
      <w:r w:rsidRPr="009D0383">
        <w:t>Questionnaire Ménage – Enquête KoboToolbox</w:t>
      </w:r>
      <w:bookmarkEnd w:id="26"/>
    </w:p>
    <w:p w14:paraId="73C7620E" w14:textId="77777777" w:rsidR="00FC2777" w:rsidRDefault="00FC2777" w:rsidP="00FC2777">
      <w:pPr>
        <w:pStyle w:val="Heading4"/>
      </w:pPr>
      <w:r>
        <w:rPr>
          <w:rStyle w:val="Strong"/>
          <w:b/>
          <w:bCs/>
        </w:rPr>
        <w:t>Objectif de l’outil</w:t>
      </w:r>
    </w:p>
    <w:p w14:paraId="4309A3B4" w14:textId="77777777" w:rsidR="00FC2777" w:rsidRDefault="00FC2777" w:rsidP="00FC2777">
      <w:r>
        <w:t>Le questionnaire ménage constitue l’outil quantitatif central de l’étude de référence. Il a été conçu pour mesurer, à travers un échantillon représentatif de ménages, les niveaux d’accès aux services sociaux de base, les perceptions de la gouvernance locale, le degré de confiance envers les institutions publiques, la participation citoyenne, la sécurité de proximité et les dynamiques de cohésion sociale.</w:t>
      </w:r>
    </w:p>
    <w:p w14:paraId="63DA0A87" w14:textId="77777777" w:rsidR="00FC2777" w:rsidRDefault="00FC2777" w:rsidP="00FC2777">
      <w:r>
        <w:t xml:space="preserve">Ces données servent de </w:t>
      </w:r>
      <w:r>
        <w:rPr>
          <w:rStyle w:val="Strong"/>
        </w:rPr>
        <w:t>base de référence (baseline)</w:t>
      </w:r>
      <w:r>
        <w:t xml:space="preserve"> pour évaluer l’évolution des effets du projet au cours de sa mise en œuvre.</w:t>
      </w:r>
    </w:p>
    <w:p w14:paraId="3ED2CA97" w14:textId="77777777" w:rsidR="00FC2777" w:rsidRDefault="00FC2777" w:rsidP="00FC2777">
      <w:pPr>
        <w:pStyle w:val="Heading4"/>
      </w:pPr>
      <w:r>
        <w:rPr>
          <w:rStyle w:val="Strong"/>
          <w:b/>
          <w:bCs/>
        </w:rPr>
        <w:t>Justification méthodologique</w:t>
      </w:r>
    </w:p>
    <w:p w14:paraId="37B2CBC3" w14:textId="77777777" w:rsidR="00FC2777" w:rsidRDefault="00FC2777" w:rsidP="00FC2777">
      <w:pPr>
        <w:spacing w:after="0"/>
      </w:pPr>
      <w:r>
        <w:t>Cet outil permet de :</w:t>
      </w:r>
    </w:p>
    <w:p w14:paraId="613FC790" w14:textId="77777777" w:rsidR="00FC2777" w:rsidRDefault="00FC2777" w:rsidP="00FC2777">
      <w:pPr>
        <w:pStyle w:val="ListParagraph"/>
        <w:numPr>
          <w:ilvl w:val="0"/>
          <w:numId w:val="77"/>
        </w:numPr>
        <w:spacing w:after="0"/>
      </w:pPr>
      <w:r>
        <w:t xml:space="preserve">produire des </w:t>
      </w:r>
      <w:r>
        <w:rPr>
          <w:rStyle w:val="Strong"/>
        </w:rPr>
        <w:t>indicateurs quantitatifs robustes</w:t>
      </w:r>
      <w:r>
        <w:t>, comparables dans le temps et entre zones géographiques ;</w:t>
      </w:r>
    </w:p>
    <w:p w14:paraId="66D7C357" w14:textId="77777777" w:rsidR="00FC2777" w:rsidRDefault="00FC2777" w:rsidP="00FC2777">
      <w:pPr>
        <w:pStyle w:val="ListParagraph"/>
        <w:numPr>
          <w:ilvl w:val="0"/>
          <w:numId w:val="77"/>
        </w:numPr>
        <w:spacing w:after="0"/>
      </w:pPr>
      <w:r>
        <w:t>mesurer de manière standardisée les variables essentielles du cadre de résultats du projet (confiance, gouvernance locale, accès aux services, cohésion, participation) ;</w:t>
      </w:r>
    </w:p>
    <w:p w14:paraId="7E6DCD3F" w14:textId="77777777" w:rsidR="00FC2777" w:rsidRDefault="00FC2777" w:rsidP="00FC2777">
      <w:pPr>
        <w:pStyle w:val="ListParagraph"/>
        <w:numPr>
          <w:ilvl w:val="0"/>
          <w:numId w:val="77"/>
        </w:numPr>
        <w:spacing w:after="0"/>
      </w:pPr>
      <w:r>
        <w:t xml:space="preserve">identifier les </w:t>
      </w:r>
      <w:r>
        <w:rPr>
          <w:rStyle w:val="Strong"/>
        </w:rPr>
        <w:t>inégalités structurelles</w:t>
      </w:r>
      <w:r>
        <w:t xml:space="preserve"> touchant les femmes, les jeunes et les groupes vulnérables ;</w:t>
      </w:r>
    </w:p>
    <w:p w14:paraId="5567F8A0" w14:textId="77777777" w:rsidR="00FC2777" w:rsidRDefault="00FC2777" w:rsidP="00FC2777">
      <w:pPr>
        <w:pStyle w:val="ListParagraph"/>
        <w:numPr>
          <w:ilvl w:val="0"/>
          <w:numId w:val="77"/>
        </w:numPr>
        <w:spacing w:after="0"/>
      </w:pPr>
      <w:r>
        <w:t>compléter et trianguler les données qualitatives issues des focus groups et entretiens semi-structurés.</w:t>
      </w:r>
    </w:p>
    <w:p w14:paraId="10B9ED04" w14:textId="77777777" w:rsidR="00FC2777" w:rsidRDefault="00FC2777" w:rsidP="00FC2777">
      <w:r>
        <w:t>Le questionnaire constitue ainsi la base empirique solide nécessaire à une évaluation rigoureuse et mesurable.</w:t>
      </w:r>
    </w:p>
    <w:p w14:paraId="47C67297" w14:textId="77777777" w:rsidR="00FC2777" w:rsidRDefault="00FC2777" w:rsidP="00FC2777">
      <w:pPr>
        <w:pStyle w:val="Heading4"/>
      </w:pPr>
      <w:r>
        <w:rPr>
          <w:rStyle w:val="Strong"/>
          <w:b/>
          <w:bCs/>
        </w:rPr>
        <w:t>Architecture et contenu de l’outil</w:t>
      </w:r>
    </w:p>
    <w:p w14:paraId="2326F747" w14:textId="77777777" w:rsidR="00FC2777" w:rsidRDefault="00FC2777" w:rsidP="00FC2777">
      <w:r>
        <w:t xml:space="preserve">Le questionnaire est structuré en </w:t>
      </w:r>
      <w:r>
        <w:rPr>
          <w:rStyle w:val="Strong"/>
        </w:rPr>
        <w:t>sept modules thématiques</w:t>
      </w:r>
      <w:r>
        <w:t>, cohérents avec les résultats attendus du projet PBF :</w:t>
      </w:r>
    </w:p>
    <w:p w14:paraId="28E93244" w14:textId="77777777" w:rsidR="00FC2777" w:rsidRDefault="00FC2777" w:rsidP="00FC2777">
      <w:pPr>
        <w:pStyle w:val="Heading5"/>
      </w:pPr>
      <w:r>
        <w:rPr>
          <w:rStyle w:val="Strong"/>
          <w:b w:val="0"/>
          <w:bCs w:val="0"/>
        </w:rPr>
        <w:t>Module 1 – Informations générales</w:t>
      </w:r>
    </w:p>
    <w:p w14:paraId="153A1B85" w14:textId="77777777" w:rsidR="00FC2777" w:rsidRDefault="00FC2777" w:rsidP="00FC2777">
      <w:r>
        <w:t>Collecte des données sociodémographiques permettant :</w:t>
      </w:r>
    </w:p>
    <w:p w14:paraId="713E755C" w14:textId="77777777" w:rsidR="00FC2777" w:rsidRDefault="00FC2777" w:rsidP="00FC2777">
      <w:pPr>
        <w:pStyle w:val="ListParagraph"/>
        <w:numPr>
          <w:ilvl w:val="0"/>
          <w:numId w:val="78"/>
        </w:numPr>
      </w:pPr>
      <w:r>
        <w:t>la description des profils des répondants (âge, sexe, instruction, occupation, statut matrimonial) ;</w:t>
      </w:r>
    </w:p>
    <w:p w14:paraId="04294588" w14:textId="77777777" w:rsidR="00FC2777" w:rsidRDefault="00FC2777" w:rsidP="00FC2777">
      <w:pPr>
        <w:pStyle w:val="ListParagraph"/>
        <w:numPr>
          <w:ilvl w:val="0"/>
          <w:numId w:val="78"/>
        </w:numPr>
      </w:pPr>
      <w:r>
        <w:t>l’analyse des caractéristiques du ménage (taille, composition, vulnérabilités présentes) ;</w:t>
      </w:r>
    </w:p>
    <w:p w14:paraId="3E5D36AB" w14:textId="77777777" w:rsidR="00FC2777" w:rsidRDefault="00FC2777" w:rsidP="00FC2777">
      <w:pPr>
        <w:pStyle w:val="ListParagraph"/>
        <w:numPr>
          <w:ilvl w:val="0"/>
          <w:numId w:val="78"/>
        </w:numPr>
      </w:pPr>
      <w:r>
        <w:t>la prise en compte des disparités territoriales (département, commune, section communale, localité).</w:t>
      </w:r>
    </w:p>
    <w:p w14:paraId="190703CF" w14:textId="77777777" w:rsidR="00FC2777" w:rsidRDefault="00FC2777" w:rsidP="00FC2777">
      <w:r>
        <w:t xml:space="preserve">Cette section assure la possibilité d’effectuer des </w:t>
      </w:r>
      <w:r>
        <w:rPr>
          <w:rStyle w:val="Strong"/>
        </w:rPr>
        <w:t>analyses différenciées</w:t>
      </w:r>
      <w:r>
        <w:t xml:space="preserve"> (genre, âge, vulnérabilité).</w:t>
      </w:r>
    </w:p>
    <w:p w14:paraId="3D29CCD4" w14:textId="77777777" w:rsidR="00FC2777" w:rsidRDefault="00FC2777" w:rsidP="00FC2777">
      <w:pPr>
        <w:pStyle w:val="Heading5"/>
      </w:pPr>
      <w:r>
        <w:rPr>
          <w:rStyle w:val="Strong"/>
          <w:b w:val="0"/>
          <w:bCs w:val="0"/>
        </w:rPr>
        <w:t>Module 2 – Accès aux services sociaux de base</w:t>
      </w:r>
    </w:p>
    <w:p w14:paraId="07A3B670" w14:textId="77777777" w:rsidR="00FC2777" w:rsidRDefault="00FC2777" w:rsidP="00FC2777">
      <w:pPr>
        <w:spacing w:after="0"/>
      </w:pPr>
      <w:r>
        <w:t>Ce module documente :</w:t>
      </w:r>
    </w:p>
    <w:p w14:paraId="2E9A9CDD" w14:textId="77777777" w:rsidR="00FC2777" w:rsidRDefault="00FC2777" w:rsidP="00FC2777">
      <w:pPr>
        <w:pStyle w:val="ListParagraph"/>
        <w:numPr>
          <w:ilvl w:val="0"/>
          <w:numId w:val="79"/>
        </w:numPr>
        <w:spacing w:after="0"/>
      </w:pPr>
      <w:r>
        <w:lastRenderedPageBreak/>
        <w:t>l’accès aux services de santé, d’éducation, d’eau potable, d’électricité, d’assainissement ;</w:t>
      </w:r>
    </w:p>
    <w:p w14:paraId="7C808A45" w14:textId="77777777" w:rsidR="00FC2777" w:rsidRDefault="00FC2777" w:rsidP="00FC2777">
      <w:pPr>
        <w:pStyle w:val="ListParagraph"/>
        <w:numPr>
          <w:ilvl w:val="0"/>
          <w:numId w:val="79"/>
        </w:numPr>
        <w:spacing w:after="0"/>
      </w:pPr>
      <w:r>
        <w:t>les difficultés rencontrées pour accéder à ces services (coût, distance, insécurité, disponibilité, qualité) ;</w:t>
      </w:r>
    </w:p>
    <w:p w14:paraId="6A457DE9" w14:textId="77777777" w:rsidR="00FC2777" w:rsidRDefault="00FC2777" w:rsidP="00FC2777">
      <w:pPr>
        <w:pStyle w:val="ListParagraph"/>
        <w:numPr>
          <w:ilvl w:val="0"/>
          <w:numId w:val="79"/>
        </w:numPr>
        <w:spacing w:after="0"/>
      </w:pPr>
      <w:r>
        <w:t>les changements récents dans la vie du ménage influençant sa vulnérabilité.</w:t>
      </w:r>
    </w:p>
    <w:p w14:paraId="06FC55CC" w14:textId="77777777" w:rsidR="00FC2777" w:rsidRDefault="00FC2777" w:rsidP="00FC2777">
      <w:r>
        <w:t xml:space="preserve">Il permet de mesurer l’évolution des </w:t>
      </w:r>
      <w:r>
        <w:rPr>
          <w:rStyle w:val="Strong"/>
        </w:rPr>
        <w:t>conditions de vie</w:t>
      </w:r>
      <w:r>
        <w:t xml:space="preserve"> et de l’accès équitable aux services publics.</w:t>
      </w:r>
    </w:p>
    <w:p w14:paraId="19743A25" w14:textId="77777777" w:rsidR="00FC2777" w:rsidRDefault="00FC2777" w:rsidP="00FC2777">
      <w:pPr>
        <w:pStyle w:val="Heading5"/>
      </w:pPr>
      <w:r>
        <w:rPr>
          <w:rStyle w:val="Strong"/>
          <w:b w:val="0"/>
          <w:bCs w:val="0"/>
        </w:rPr>
        <w:t>Module 3 – Confiance dans les institutions publiques</w:t>
      </w:r>
    </w:p>
    <w:p w14:paraId="1AE7586A" w14:textId="77777777" w:rsidR="00FC2777" w:rsidRDefault="00FC2777" w:rsidP="00FC2777">
      <w:pPr>
        <w:spacing w:after="0"/>
      </w:pPr>
      <w:r>
        <w:t>L’un des axes clés du projet, mesuré ici à travers :</w:t>
      </w:r>
    </w:p>
    <w:p w14:paraId="38378C1C" w14:textId="77777777" w:rsidR="00FC2777" w:rsidRDefault="00FC2777" w:rsidP="00FC2777">
      <w:pPr>
        <w:pStyle w:val="ListParagraph"/>
        <w:numPr>
          <w:ilvl w:val="0"/>
          <w:numId w:val="80"/>
        </w:numPr>
        <w:spacing w:after="0"/>
      </w:pPr>
      <w:r>
        <w:t>la confiance envers la mairie, la police, la justice et les services sociaux ;</w:t>
      </w:r>
    </w:p>
    <w:p w14:paraId="4606F174" w14:textId="77777777" w:rsidR="00FC2777" w:rsidRDefault="00FC2777" w:rsidP="00FC2777">
      <w:pPr>
        <w:pStyle w:val="ListParagraph"/>
        <w:numPr>
          <w:ilvl w:val="0"/>
          <w:numId w:val="80"/>
        </w:numPr>
      </w:pPr>
      <w:r>
        <w:t>la perception des évolutions au cours des 12 derniers mois ;</w:t>
      </w:r>
    </w:p>
    <w:p w14:paraId="1369BC78" w14:textId="77777777" w:rsidR="00FC2777" w:rsidRDefault="00FC2777" w:rsidP="00FC2777">
      <w:pPr>
        <w:pStyle w:val="ListParagraph"/>
        <w:numPr>
          <w:ilvl w:val="0"/>
          <w:numId w:val="80"/>
        </w:numPr>
      </w:pPr>
      <w:r>
        <w:t>les facteurs influençant cette confiance (qualité des services, traitement des usagers, corruption, communication institutionnelle).</w:t>
      </w:r>
    </w:p>
    <w:p w14:paraId="5A700C74" w14:textId="77777777" w:rsidR="00FC2777" w:rsidRDefault="00FC2777" w:rsidP="00FC2777">
      <w:r>
        <w:t xml:space="preserve">Ce module fournit une </w:t>
      </w:r>
      <w:r>
        <w:rPr>
          <w:rStyle w:val="Strong"/>
        </w:rPr>
        <w:t>baseline directe</w:t>
      </w:r>
      <w:r>
        <w:t xml:space="preserve"> pour l’indicateur PBF relatif à la confiance citoyenne.</w:t>
      </w:r>
    </w:p>
    <w:p w14:paraId="179A9536" w14:textId="77777777" w:rsidR="00FC2777" w:rsidRDefault="00FC2777" w:rsidP="00FC2777">
      <w:pPr>
        <w:pStyle w:val="Heading5"/>
      </w:pPr>
      <w:r>
        <w:rPr>
          <w:rStyle w:val="Strong"/>
          <w:b w:val="0"/>
          <w:bCs w:val="0"/>
        </w:rPr>
        <w:t>Module 4 – Sécurité et justice de proximité</w:t>
      </w:r>
    </w:p>
    <w:p w14:paraId="205AEEA5" w14:textId="77777777" w:rsidR="00FC2777" w:rsidRDefault="00FC2777" w:rsidP="002E0B29">
      <w:r>
        <w:t>Évalue :</w:t>
      </w:r>
    </w:p>
    <w:p w14:paraId="5B81E1FE" w14:textId="77777777" w:rsidR="00FC2777" w:rsidRDefault="00FC2777" w:rsidP="002E0B29">
      <w:pPr>
        <w:pStyle w:val="ListParagraph"/>
        <w:numPr>
          <w:ilvl w:val="0"/>
          <w:numId w:val="84"/>
        </w:numPr>
      </w:pPr>
      <w:r>
        <w:t>le sentiment de sécurité de jour comme de nuit ;</w:t>
      </w:r>
    </w:p>
    <w:p w14:paraId="20C7B401" w14:textId="77777777" w:rsidR="00FC2777" w:rsidRDefault="00FC2777" w:rsidP="002E0B29">
      <w:pPr>
        <w:pStyle w:val="ListParagraph"/>
        <w:numPr>
          <w:ilvl w:val="0"/>
          <w:numId w:val="84"/>
        </w:numPr>
      </w:pPr>
      <w:r>
        <w:t>l’exposition à des incidents ;</w:t>
      </w:r>
    </w:p>
    <w:p w14:paraId="28513EF7" w14:textId="77777777" w:rsidR="00FC2777" w:rsidRDefault="00FC2777" w:rsidP="002E0B29">
      <w:pPr>
        <w:pStyle w:val="ListParagraph"/>
        <w:numPr>
          <w:ilvl w:val="0"/>
          <w:numId w:val="84"/>
        </w:numPr>
      </w:pPr>
      <w:r>
        <w:t>les comportements de recours ou non</w:t>
      </w:r>
      <w:r w:rsidRPr="002E0B29">
        <w:rPr>
          <w:rFonts w:ascii="Cambria Math" w:hAnsi="Cambria Math" w:cs="Cambria Math"/>
        </w:rPr>
        <w:t>‐</w:t>
      </w:r>
      <w:r>
        <w:t>recours aux m</w:t>
      </w:r>
      <w:r w:rsidRPr="002E0B29">
        <w:rPr>
          <w:rFonts w:ascii="Calisto MT" w:hAnsi="Calisto MT" w:cs="Calisto MT"/>
        </w:rPr>
        <w:t>é</w:t>
      </w:r>
      <w:r>
        <w:t>canismes formels de justice ;</w:t>
      </w:r>
    </w:p>
    <w:p w14:paraId="4FE950D6" w14:textId="77777777" w:rsidR="00FC2777" w:rsidRDefault="00FC2777" w:rsidP="002E0B29">
      <w:pPr>
        <w:pStyle w:val="ListParagraph"/>
        <w:numPr>
          <w:ilvl w:val="0"/>
          <w:numId w:val="84"/>
        </w:numPr>
      </w:pPr>
      <w:r>
        <w:t>la satisfaction envers les réponses policières ou judiciaires.</w:t>
      </w:r>
    </w:p>
    <w:p w14:paraId="44CF0A0B" w14:textId="77777777" w:rsidR="00FC2777" w:rsidRDefault="00FC2777" w:rsidP="002E0B29">
      <w:r>
        <w:t>Il renseigne sur les conditions locales essentielles à la cohésion sociale.</w:t>
      </w:r>
    </w:p>
    <w:p w14:paraId="55C11BD7" w14:textId="77777777" w:rsidR="00FC2777" w:rsidRDefault="00FC2777" w:rsidP="002E0B29">
      <w:pPr>
        <w:pStyle w:val="Heading5"/>
      </w:pPr>
      <w:r>
        <w:rPr>
          <w:rStyle w:val="Strong"/>
          <w:b w:val="0"/>
          <w:bCs w:val="0"/>
        </w:rPr>
        <w:t>Module 5 – Participation citoyenne</w:t>
      </w:r>
    </w:p>
    <w:p w14:paraId="6C55EAC2" w14:textId="77777777" w:rsidR="00FC2777" w:rsidRDefault="00FC2777" w:rsidP="002E0B29">
      <w:r>
        <w:t>Mesure :</w:t>
      </w:r>
    </w:p>
    <w:p w14:paraId="371C04A5" w14:textId="77777777" w:rsidR="00FC2777" w:rsidRDefault="00FC2777" w:rsidP="002E0B29">
      <w:pPr>
        <w:pStyle w:val="ListParagraph"/>
        <w:numPr>
          <w:ilvl w:val="0"/>
          <w:numId w:val="85"/>
        </w:numPr>
      </w:pPr>
      <w:r>
        <w:t>la participation aux réunions ou consultations communautaires ;</w:t>
      </w:r>
    </w:p>
    <w:p w14:paraId="48EB04A2" w14:textId="77777777" w:rsidR="00FC2777" w:rsidRDefault="00FC2777" w:rsidP="002E0B29">
      <w:pPr>
        <w:pStyle w:val="ListParagraph"/>
        <w:numPr>
          <w:ilvl w:val="0"/>
          <w:numId w:val="85"/>
        </w:numPr>
      </w:pPr>
      <w:r>
        <w:t>la capacité des citoyens à s’exprimer ;</w:t>
      </w:r>
    </w:p>
    <w:p w14:paraId="7B1D9AC2" w14:textId="77777777" w:rsidR="00FC2777" w:rsidRDefault="00FC2777" w:rsidP="002E0B29">
      <w:pPr>
        <w:pStyle w:val="ListParagraph"/>
        <w:numPr>
          <w:ilvl w:val="0"/>
          <w:numId w:val="85"/>
        </w:numPr>
      </w:pPr>
      <w:r>
        <w:t>la perception de la prise en compte de leur voix.</w:t>
      </w:r>
    </w:p>
    <w:p w14:paraId="39C6F17F" w14:textId="77777777" w:rsidR="00FC2777" w:rsidRDefault="00FC2777" w:rsidP="002E0B29">
      <w:r>
        <w:t>Ces données permettent d’évaluer l’</w:t>
      </w:r>
      <w:r>
        <w:rPr>
          <w:rStyle w:val="Strong"/>
        </w:rPr>
        <w:t>inclusivité des mécanismes de participation</w:t>
      </w:r>
      <w:r>
        <w:t>, en particulier pour les femmes et les jeunes.</w:t>
      </w:r>
    </w:p>
    <w:p w14:paraId="202B7A11" w14:textId="77777777" w:rsidR="00FC2777" w:rsidRDefault="00FC2777" w:rsidP="002E0B29">
      <w:pPr>
        <w:pStyle w:val="Heading5"/>
      </w:pPr>
      <w:r>
        <w:rPr>
          <w:rStyle w:val="Strong"/>
          <w:b w:val="0"/>
          <w:bCs w:val="0"/>
        </w:rPr>
        <w:t>Module 6 – Gouvernance locale</w:t>
      </w:r>
    </w:p>
    <w:p w14:paraId="3EF6AB5A" w14:textId="77777777" w:rsidR="00FC2777" w:rsidRDefault="00FC2777" w:rsidP="002E0B29">
      <w:r>
        <w:t>Analyse :</w:t>
      </w:r>
    </w:p>
    <w:p w14:paraId="181878FC" w14:textId="77777777" w:rsidR="00FC2777" w:rsidRDefault="00FC2777" w:rsidP="002E0B29">
      <w:pPr>
        <w:pStyle w:val="ListParagraph"/>
        <w:numPr>
          <w:ilvl w:val="0"/>
          <w:numId w:val="83"/>
        </w:numPr>
      </w:pPr>
      <w:r>
        <w:t>la transparence perçue des autorités locales ;</w:t>
      </w:r>
    </w:p>
    <w:p w14:paraId="7DE6147D" w14:textId="77777777" w:rsidR="00FC2777" w:rsidRDefault="00FC2777" w:rsidP="002E0B29">
      <w:pPr>
        <w:pStyle w:val="ListParagraph"/>
        <w:numPr>
          <w:ilvl w:val="0"/>
          <w:numId w:val="83"/>
        </w:numPr>
      </w:pPr>
      <w:r>
        <w:t>la communication institutionnelle (projets, budgets, décisions) ;</w:t>
      </w:r>
    </w:p>
    <w:p w14:paraId="7EAD0168" w14:textId="77777777" w:rsidR="00FC2777" w:rsidRDefault="00FC2777" w:rsidP="002E0B29">
      <w:pPr>
        <w:pStyle w:val="ListParagraph"/>
        <w:numPr>
          <w:ilvl w:val="0"/>
          <w:numId w:val="83"/>
        </w:numPr>
      </w:pPr>
      <w:r>
        <w:t>l’accessibilité des autorités pour répondre aux préoccupations locales ;</w:t>
      </w:r>
    </w:p>
    <w:p w14:paraId="4E1BF8AD" w14:textId="77777777" w:rsidR="00FC2777" w:rsidRDefault="00FC2777" w:rsidP="002E0B29">
      <w:pPr>
        <w:pStyle w:val="ListParagraph"/>
        <w:numPr>
          <w:ilvl w:val="0"/>
          <w:numId w:val="83"/>
        </w:numPr>
      </w:pPr>
      <w:r>
        <w:t>les suggestions des citoyens pour améliorer la gouvernance.</w:t>
      </w:r>
    </w:p>
    <w:p w14:paraId="221FF578" w14:textId="77777777" w:rsidR="00FC2777" w:rsidRDefault="00FC2777" w:rsidP="002E0B29">
      <w:r>
        <w:t xml:space="preserve">Ce module constitue un élément central du </w:t>
      </w:r>
      <w:r>
        <w:rPr>
          <w:rStyle w:val="Strong"/>
        </w:rPr>
        <w:t>diagnostic de redevabilité locale</w:t>
      </w:r>
      <w:r>
        <w:t>.</w:t>
      </w:r>
    </w:p>
    <w:p w14:paraId="3F18B04B" w14:textId="77777777" w:rsidR="00FC2777" w:rsidRDefault="00FC2777" w:rsidP="002E0B29">
      <w:pPr>
        <w:pStyle w:val="Heading5"/>
      </w:pPr>
      <w:r>
        <w:rPr>
          <w:rStyle w:val="Strong"/>
          <w:b w:val="0"/>
          <w:bCs w:val="0"/>
        </w:rPr>
        <w:t>Module 7 – Cohésion sociale et inclusion</w:t>
      </w:r>
    </w:p>
    <w:p w14:paraId="313013D3" w14:textId="77777777" w:rsidR="00FC2777" w:rsidRDefault="00FC2777" w:rsidP="002E0B29">
      <w:r>
        <w:t>Permet de comprendre :</w:t>
      </w:r>
    </w:p>
    <w:p w14:paraId="1C7552AE" w14:textId="77777777" w:rsidR="00FC2777" w:rsidRDefault="00FC2777" w:rsidP="002E0B29">
      <w:pPr>
        <w:pStyle w:val="ListParagraph"/>
        <w:numPr>
          <w:ilvl w:val="0"/>
          <w:numId w:val="82"/>
        </w:numPr>
      </w:pPr>
      <w:r>
        <w:t>les relations entre institutions locales, OSC, groupes vulnérables et citoyens ;</w:t>
      </w:r>
    </w:p>
    <w:p w14:paraId="5BF1AC8F" w14:textId="77777777" w:rsidR="00FC2777" w:rsidRDefault="00FC2777" w:rsidP="002E0B29">
      <w:pPr>
        <w:pStyle w:val="ListParagraph"/>
        <w:numPr>
          <w:ilvl w:val="0"/>
          <w:numId w:val="82"/>
        </w:numPr>
      </w:pPr>
      <w:r>
        <w:t>la participation à la vie communautaire (culture, sport, initiatives locales) ;</w:t>
      </w:r>
    </w:p>
    <w:p w14:paraId="6175D180" w14:textId="77777777" w:rsidR="00FC2777" w:rsidRDefault="00FC2777" w:rsidP="002E0B29">
      <w:pPr>
        <w:pStyle w:val="ListParagraph"/>
        <w:numPr>
          <w:ilvl w:val="0"/>
          <w:numId w:val="82"/>
        </w:numPr>
      </w:pPr>
      <w:r>
        <w:t>les perceptions sur les éléments renforçant ou affaiblissant la cohésion sociale ;</w:t>
      </w:r>
    </w:p>
    <w:p w14:paraId="7FF2F662" w14:textId="77777777" w:rsidR="00FC2777" w:rsidRDefault="00FC2777" w:rsidP="002E0B29">
      <w:pPr>
        <w:pStyle w:val="ListParagraph"/>
        <w:numPr>
          <w:ilvl w:val="0"/>
          <w:numId w:val="82"/>
        </w:numPr>
      </w:pPr>
      <w:r>
        <w:t>le rôle des infrastructures collectives dans l’inclusion.</w:t>
      </w:r>
    </w:p>
    <w:p w14:paraId="717B33A6" w14:textId="6C84918C" w:rsidR="00FC2777" w:rsidRDefault="00FC2777" w:rsidP="002E0B29">
      <w:r>
        <w:lastRenderedPageBreak/>
        <w:t xml:space="preserve">Un module essentiel pour saisir les </w:t>
      </w:r>
      <w:r>
        <w:rPr>
          <w:rStyle w:val="Strong"/>
        </w:rPr>
        <w:t>dynamiques sociales et communautaires</w:t>
      </w:r>
      <w:r>
        <w:t>, socle des interventions du PBF.</w:t>
      </w:r>
    </w:p>
    <w:p w14:paraId="1E796124" w14:textId="77777777" w:rsidR="00FC2777" w:rsidRDefault="00FC2777" w:rsidP="00E77038">
      <w:pPr>
        <w:pStyle w:val="Heading4"/>
      </w:pPr>
      <w:r>
        <w:rPr>
          <w:rStyle w:val="Strong"/>
          <w:b/>
          <w:bCs/>
        </w:rPr>
        <w:t>Modalités d’administration</w:t>
      </w:r>
    </w:p>
    <w:p w14:paraId="3190630B" w14:textId="77777777" w:rsidR="00FC2777" w:rsidRDefault="00FC2777" w:rsidP="002E0B29">
      <w:r>
        <w:t xml:space="preserve">Le questionnaire a été administré via </w:t>
      </w:r>
      <w:r>
        <w:rPr>
          <w:rStyle w:val="Strong"/>
        </w:rPr>
        <w:t>KoboToolbox</w:t>
      </w:r>
      <w:r>
        <w:t>, garantissant :</w:t>
      </w:r>
    </w:p>
    <w:p w14:paraId="0B3462FC" w14:textId="77777777" w:rsidR="00FC2777" w:rsidRDefault="00FC2777" w:rsidP="002E0B29">
      <w:pPr>
        <w:pStyle w:val="ListParagraph"/>
        <w:numPr>
          <w:ilvl w:val="0"/>
          <w:numId w:val="81"/>
        </w:numPr>
      </w:pPr>
      <w:r>
        <w:t>une collecte numérique standardisée et sécurisée ;</w:t>
      </w:r>
    </w:p>
    <w:p w14:paraId="73C603AF" w14:textId="77777777" w:rsidR="00FC2777" w:rsidRDefault="00FC2777" w:rsidP="002E0B29">
      <w:pPr>
        <w:pStyle w:val="ListParagraph"/>
        <w:numPr>
          <w:ilvl w:val="0"/>
          <w:numId w:val="81"/>
        </w:numPr>
      </w:pPr>
      <w:r>
        <w:t>l’intégration automatique des métadonnées (date, GPS, enquêteur) ;</w:t>
      </w:r>
    </w:p>
    <w:p w14:paraId="0E883BE0" w14:textId="77777777" w:rsidR="00FC2777" w:rsidRDefault="00FC2777" w:rsidP="002E0B29">
      <w:pPr>
        <w:pStyle w:val="ListParagraph"/>
        <w:numPr>
          <w:ilvl w:val="0"/>
          <w:numId w:val="81"/>
        </w:numPr>
      </w:pPr>
      <w:r>
        <w:t>la réduction des erreurs de saisie ;</w:t>
      </w:r>
    </w:p>
    <w:p w14:paraId="1B6DB80D" w14:textId="77777777" w:rsidR="00FC2777" w:rsidRDefault="00FC2777" w:rsidP="002E0B29">
      <w:pPr>
        <w:pStyle w:val="ListParagraph"/>
        <w:numPr>
          <w:ilvl w:val="0"/>
          <w:numId w:val="81"/>
        </w:numPr>
      </w:pPr>
      <w:r>
        <w:t>une cohérence stricte des réponses grâce aux contrôles intégrés.</w:t>
      </w:r>
    </w:p>
    <w:p w14:paraId="54204650" w14:textId="79EF9A06" w:rsidR="009D0383" w:rsidRPr="00FC2777" w:rsidRDefault="00FC2777" w:rsidP="002E0B29">
      <w:pPr>
        <w:rPr>
          <w:rFonts w:eastAsia="Times New Roman"/>
        </w:rPr>
      </w:pPr>
      <w:r>
        <w:t xml:space="preserve">Chaque entretien dure en moyenne </w:t>
      </w:r>
      <w:r>
        <w:rPr>
          <w:rStyle w:val="Strong"/>
        </w:rPr>
        <w:t>45 minutes</w:t>
      </w:r>
      <w:r>
        <w:t xml:space="preserve"> et requiert le consentement éclairé préalable.</w:t>
      </w:r>
    </w:p>
    <w:p w14:paraId="47500934" w14:textId="77777777" w:rsidR="007C78CB" w:rsidRPr="007C78CB" w:rsidRDefault="007C78CB" w:rsidP="004A2F45">
      <w:pPr>
        <w:pStyle w:val="Heading2"/>
      </w:pPr>
      <w:bookmarkStart w:id="27" w:name="_Toc222069413"/>
      <w:r w:rsidRPr="007C78CB">
        <w:t>PROCEDURE D’ECHANTILLONNAGE</w:t>
      </w:r>
      <w:bookmarkEnd w:id="27"/>
    </w:p>
    <w:p w14:paraId="776DB0F8" w14:textId="77777777" w:rsidR="00174A61" w:rsidRPr="00E069C2" w:rsidRDefault="00174A61" w:rsidP="007C78CB">
      <w:pPr>
        <w:pStyle w:val="Heading3"/>
        <w:rPr>
          <w:lang w:val="fr-HT"/>
        </w:rPr>
      </w:pPr>
      <w:bookmarkStart w:id="28" w:name="_Toc222069414"/>
      <w:r w:rsidRPr="00E069C2">
        <w:rPr>
          <w:lang w:val="fr-HT"/>
        </w:rPr>
        <w:t>Echantillonnage à utiliser lors des enquêtes</w:t>
      </w:r>
      <w:bookmarkEnd w:id="28"/>
    </w:p>
    <w:p w14:paraId="462AFF8C" w14:textId="1BC9EB01" w:rsidR="00174A61" w:rsidRPr="00E069C2" w:rsidRDefault="00F22DE5" w:rsidP="00174A61">
      <w:pPr>
        <w:pStyle w:val="Heading4"/>
        <w:rPr>
          <w:rFonts w:eastAsia="Lustria"/>
          <w:lang w:val="fr-HT"/>
        </w:rPr>
      </w:pPr>
      <w:r w:rsidRPr="00F22DE5">
        <w:rPr>
          <w:rFonts w:eastAsia="Lustria"/>
          <w:lang w:val="fr-HT"/>
        </w:rPr>
        <w:t>Echantillonnage pour les enquêtes dans les ménages</w:t>
      </w:r>
      <w:r>
        <w:rPr>
          <w:rFonts w:eastAsia="Lustria"/>
          <w:lang w:val="fr-HT"/>
        </w:rPr>
        <w:t xml:space="preserve"> / </w:t>
      </w:r>
      <w:r w:rsidR="00174A61" w:rsidRPr="00E069C2">
        <w:rPr>
          <w:rFonts w:eastAsia="Lustria"/>
          <w:lang w:val="fr-HT"/>
        </w:rPr>
        <w:t xml:space="preserve">Enquête quantitative  </w:t>
      </w:r>
    </w:p>
    <w:p w14:paraId="7A9A7599" w14:textId="77777777" w:rsidR="00174A61" w:rsidRPr="00E069C2" w:rsidRDefault="00174A61" w:rsidP="00174A61">
      <w:pPr>
        <w:rPr>
          <w:lang w:val="fr-HT"/>
        </w:rPr>
      </w:pPr>
      <w:r w:rsidRPr="00E069C2">
        <w:rPr>
          <w:lang w:val="fr-HT"/>
        </w:rPr>
        <w:t>L’enquête quantitative a constitué la colonne vertébrale de l’étude de référence. Elle s’est donné l’angle de produire des données représentatives et désagrégées permettant d’établir des niveaux de référence fiables pour les indicateurs d'effets et de perception du projet.</w:t>
      </w:r>
    </w:p>
    <w:p w14:paraId="129E6353" w14:textId="77777777" w:rsidR="00174A61" w:rsidRPr="00E069C2" w:rsidRDefault="00174A61" w:rsidP="00174A61">
      <w:pPr>
        <w:pStyle w:val="Heading5"/>
        <w:rPr>
          <w:rFonts w:eastAsia="Lustria"/>
          <w:lang w:val="fr-HT"/>
        </w:rPr>
      </w:pPr>
      <w:r w:rsidRPr="00E069C2">
        <w:rPr>
          <w:rFonts w:eastAsia="Lustria"/>
          <w:lang w:val="fr-HT"/>
        </w:rPr>
        <w:t>Échantillonnage</w:t>
      </w:r>
    </w:p>
    <w:p w14:paraId="61551AA0" w14:textId="77777777" w:rsidR="00174A61" w:rsidRPr="00E069C2" w:rsidRDefault="00174A61" w:rsidP="00174A61">
      <w:pPr>
        <w:rPr>
          <w:lang w:val="fr-HT"/>
        </w:rPr>
      </w:pPr>
      <w:r w:rsidRPr="00E069C2">
        <w:rPr>
          <w:lang w:val="fr-HT"/>
        </w:rPr>
        <w:t xml:space="preserve">L’approche d’échantillonnage adoptée s’appuie sur la méthode de </w:t>
      </w:r>
      <w:r w:rsidRPr="00E069C2">
        <w:rPr>
          <w:b/>
          <w:lang w:val="fr-HT"/>
        </w:rPr>
        <w:t>Cochran (1977)</w:t>
      </w:r>
      <w:r w:rsidRPr="00E069C2">
        <w:rPr>
          <w:lang w:val="fr-HT"/>
        </w:rPr>
        <w:t xml:space="preserve"> pour des proportions avec variabilité maximale (p = 0.5), marge d’erreur de 5 %, et niveau de confiance de 95 % (z = 1.96). En l’absence de données de population consolidées, la taille minimale d’échantillon est estimée à </w:t>
      </w:r>
      <w:r w:rsidRPr="00E069C2">
        <w:rPr>
          <w:b/>
          <w:lang w:val="fr-HT"/>
        </w:rPr>
        <w:t>384 ménages</w:t>
      </w:r>
      <w:r w:rsidRPr="00E069C2">
        <w:rPr>
          <w:lang w:val="fr-HT"/>
        </w:rPr>
        <w:t xml:space="preserve">. </w:t>
      </w:r>
    </w:p>
    <w:p w14:paraId="18EB642A" w14:textId="77777777" w:rsidR="00174A61" w:rsidRPr="00E069C2" w:rsidRDefault="00174A61" w:rsidP="00174A61">
      <w:pPr>
        <w:pStyle w:val="Heading5"/>
        <w:rPr>
          <w:rFonts w:eastAsia="Lustria"/>
          <w:lang w:val="fr-HT"/>
        </w:rPr>
      </w:pPr>
      <w:r w:rsidRPr="00E069C2">
        <w:rPr>
          <w:rFonts w:eastAsia="Lustria"/>
          <w:lang w:val="fr-HT"/>
        </w:rPr>
        <w:t>Stratification</w:t>
      </w:r>
    </w:p>
    <w:p w14:paraId="196E5249" w14:textId="77777777" w:rsidR="00174A61" w:rsidRPr="00E069C2" w:rsidRDefault="00174A61" w:rsidP="00174A61">
      <w:pPr>
        <w:rPr>
          <w:lang w:val="fr-HT"/>
        </w:rPr>
      </w:pPr>
      <w:r w:rsidRPr="00E069C2">
        <w:rPr>
          <w:lang w:val="fr-HT"/>
        </w:rPr>
        <w:t xml:space="preserve">Pour refléter la diversité des zones d’intervention, l’échantillon sera </w:t>
      </w:r>
      <w:r w:rsidRPr="00E069C2">
        <w:rPr>
          <w:b/>
          <w:lang w:val="fr-HT"/>
        </w:rPr>
        <w:t>stratifié selon</w:t>
      </w:r>
      <w:r w:rsidRPr="00E069C2">
        <w:rPr>
          <w:lang w:val="fr-HT"/>
        </w:rPr>
        <w:t xml:space="preserve"> :</w:t>
      </w:r>
    </w:p>
    <w:p w14:paraId="385788BF" w14:textId="77777777" w:rsidR="00174A61" w:rsidRPr="00E069C2" w:rsidRDefault="00174A61" w:rsidP="00174A61">
      <w:pPr>
        <w:numPr>
          <w:ilvl w:val="0"/>
          <w:numId w:val="8"/>
        </w:numPr>
        <w:spacing w:after="0"/>
        <w:rPr>
          <w:lang w:val="fr-HT"/>
        </w:rPr>
      </w:pPr>
      <w:r w:rsidRPr="00E069C2">
        <w:rPr>
          <w:b/>
          <w:lang w:val="fr-HT"/>
        </w:rPr>
        <w:t>Localisation géographique</w:t>
      </w:r>
      <w:r w:rsidRPr="00E069C2">
        <w:rPr>
          <w:lang w:val="fr-HT"/>
        </w:rPr>
        <w:t xml:space="preserve"> : Section communale.</w:t>
      </w:r>
    </w:p>
    <w:p w14:paraId="1125D324" w14:textId="77777777" w:rsidR="00174A61" w:rsidRPr="00E069C2" w:rsidRDefault="00174A61" w:rsidP="00174A61">
      <w:pPr>
        <w:numPr>
          <w:ilvl w:val="0"/>
          <w:numId w:val="8"/>
        </w:numPr>
        <w:spacing w:after="0"/>
        <w:rPr>
          <w:lang w:val="fr-HT"/>
        </w:rPr>
      </w:pPr>
      <w:r w:rsidRPr="00E069C2">
        <w:rPr>
          <w:b/>
          <w:lang w:val="fr-HT"/>
        </w:rPr>
        <w:t>Sexe et tranche d’âge</w:t>
      </w:r>
      <w:r w:rsidRPr="00E069C2">
        <w:rPr>
          <w:lang w:val="fr-HT"/>
        </w:rPr>
        <w:t xml:space="preserve"> du chef de ménage (21–35 ans, 35–65 ans).</w:t>
      </w:r>
    </w:p>
    <w:p w14:paraId="7321D80D" w14:textId="77777777" w:rsidR="00174A61" w:rsidRPr="00E069C2" w:rsidRDefault="00174A61" w:rsidP="00174A61">
      <w:pPr>
        <w:numPr>
          <w:ilvl w:val="0"/>
          <w:numId w:val="8"/>
        </w:numPr>
        <w:spacing w:after="0"/>
        <w:rPr>
          <w:lang w:val="fr-HT"/>
        </w:rPr>
      </w:pPr>
      <w:r w:rsidRPr="00E069C2">
        <w:rPr>
          <w:b/>
          <w:lang w:val="fr-HT"/>
        </w:rPr>
        <w:t>Présence de bénéficiaires ciblés</w:t>
      </w:r>
      <w:r w:rsidRPr="00E069C2">
        <w:rPr>
          <w:lang w:val="fr-HT"/>
        </w:rPr>
        <w:t xml:space="preserve"> : familles avec enfants MAM/FEA, bénéficiaires de kits ou d’initiatives économiques.</w:t>
      </w:r>
    </w:p>
    <w:p w14:paraId="746A71F7" w14:textId="77777777" w:rsidR="00174A61" w:rsidRPr="00E069C2" w:rsidRDefault="00174A61" w:rsidP="00174A61">
      <w:pPr>
        <w:rPr>
          <w:lang w:val="fr-HT"/>
        </w:rPr>
      </w:pPr>
      <w:r w:rsidRPr="00E069C2">
        <w:rPr>
          <w:lang w:val="fr-HT"/>
        </w:rPr>
        <w:t xml:space="preserve">Au sein de chaque stratum, les unités seront sélectionnées </w:t>
      </w:r>
      <w:r w:rsidRPr="00E069C2">
        <w:rPr>
          <w:b/>
          <w:lang w:val="fr-HT"/>
        </w:rPr>
        <w:t>aléatoirement</w:t>
      </w:r>
      <w:r w:rsidRPr="00E069C2">
        <w:rPr>
          <w:lang w:val="fr-HT"/>
        </w:rPr>
        <w:t xml:space="preserve"> à partir d’un listing fourni ou construit sur le terrain (avec l’appui des CASEC, OCB, et partenaires terrain).</w:t>
      </w:r>
    </w:p>
    <w:p w14:paraId="32A30BB0" w14:textId="7E49E82F" w:rsidR="00174A61" w:rsidRPr="00E069C2" w:rsidRDefault="00E31650" w:rsidP="0092630B">
      <w:pPr>
        <w:pStyle w:val="Heading3"/>
        <w:rPr>
          <w:lang w:val="fr-HT"/>
        </w:rPr>
      </w:pPr>
      <w:bookmarkStart w:id="29" w:name="_Toc222069415"/>
      <w:r w:rsidRPr="00E31650">
        <w:rPr>
          <w:lang w:val="fr-HT"/>
        </w:rPr>
        <w:t>Echantillonnage pour les enquêtes auprès des autres unités statistiques</w:t>
      </w:r>
      <w:r>
        <w:rPr>
          <w:lang w:val="fr-HT"/>
        </w:rPr>
        <w:t xml:space="preserve"> / </w:t>
      </w:r>
      <w:r w:rsidR="00174A61" w:rsidRPr="00E069C2">
        <w:rPr>
          <w:lang w:val="fr-HT"/>
        </w:rPr>
        <w:t>Enquête Qualitative</w:t>
      </w:r>
      <w:bookmarkEnd w:id="29"/>
    </w:p>
    <w:p w14:paraId="34043BA0" w14:textId="77777777" w:rsidR="00174A61" w:rsidRPr="00E069C2" w:rsidRDefault="00174A61" w:rsidP="00174A61">
      <w:pPr>
        <w:rPr>
          <w:lang w:val="fr-HT"/>
        </w:rPr>
      </w:pPr>
      <w:r w:rsidRPr="00E069C2">
        <w:rPr>
          <w:lang w:val="fr-HT"/>
        </w:rPr>
        <w:t>L’enquête qualitative aura permis d’approfondir la compréhension des dynamiques de confiance, de participation citoyenne, et de qualité des services à travers une lecture fine des représentations sociales, des enjeux de gouvernance, et des barrières structurelles.</w:t>
      </w:r>
    </w:p>
    <w:p w14:paraId="2170370D" w14:textId="77777777" w:rsidR="00174A61" w:rsidRPr="00E069C2" w:rsidRDefault="00174A61" w:rsidP="00174A61">
      <w:pPr>
        <w:pStyle w:val="Heading5"/>
        <w:rPr>
          <w:rFonts w:eastAsia="Lustria"/>
          <w:lang w:val="fr-HT"/>
        </w:rPr>
      </w:pPr>
      <w:r w:rsidRPr="00E069C2">
        <w:rPr>
          <w:rFonts w:eastAsia="Lustria"/>
          <w:lang w:val="fr-HT"/>
        </w:rPr>
        <w:t>Entrevues semi-structurées</w:t>
      </w:r>
    </w:p>
    <w:p w14:paraId="68FCC3F7" w14:textId="77777777" w:rsidR="00174A61" w:rsidRPr="00E069C2" w:rsidRDefault="00174A61" w:rsidP="00174A61">
      <w:pPr>
        <w:rPr>
          <w:lang w:val="fr-HT"/>
        </w:rPr>
      </w:pPr>
      <w:r w:rsidRPr="00E069C2">
        <w:rPr>
          <w:lang w:val="fr-HT"/>
        </w:rPr>
        <w:t>Les entretiens individuels ont été conduits auprès de 38 informateurs clés sélectionnés pour leur connaissance stratégique :</w:t>
      </w:r>
    </w:p>
    <w:p w14:paraId="43F6B731" w14:textId="77777777" w:rsidR="00174A61" w:rsidRPr="00E069C2" w:rsidRDefault="00174A61" w:rsidP="00174A61">
      <w:pPr>
        <w:keepNext/>
        <w:numPr>
          <w:ilvl w:val="0"/>
          <w:numId w:val="9"/>
        </w:numPr>
        <w:pBdr>
          <w:top w:val="nil"/>
          <w:left w:val="nil"/>
          <w:bottom w:val="nil"/>
          <w:right w:val="nil"/>
          <w:between w:val="nil"/>
        </w:pBdr>
        <w:spacing w:after="0" w:line="240" w:lineRule="auto"/>
        <w:rPr>
          <w:lang w:val="fr-HT"/>
        </w:rPr>
      </w:pPr>
      <w:r w:rsidRPr="00E069C2">
        <w:rPr>
          <w:lang w:val="fr-HT"/>
        </w:rPr>
        <w:lastRenderedPageBreak/>
        <w:t>Autorités locales (maires, délégués départementaux, CASEC, ASEC)</w:t>
      </w:r>
    </w:p>
    <w:p w14:paraId="6ADEB22F" w14:textId="77777777" w:rsidR="00174A61" w:rsidRPr="00E069C2" w:rsidRDefault="00174A61" w:rsidP="00174A61">
      <w:pPr>
        <w:keepNext/>
        <w:numPr>
          <w:ilvl w:val="0"/>
          <w:numId w:val="9"/>
        </w:numPr>
        <w:pBdr>
          <w:top w:val="nil"/>
          <w:left w:val="nil"/>
          <w:bottom w:val="nil"/>
          <w:right w:val="nil"/>
          <w:between w:val="nil"/>
        </w:pBdr>
        <w:spacing w:after="0" w:line="240" w:lineRule="auto"/>
        <w:rPr>
          <w:lang w:val="fr-HT"/>
        </w:rPr>
      </w:pPr>
      <w:r w:rsidRPr="00E069C2">
        <w:rPr>
          <w:lang w:val="fr-HT"/>
        </w:rPr>
        <w:t>Représentants des institutions déconcentrées (PNH, justice, DGI, éducation, santé)</w:t>
      </w:r>
    </w:p>
    <w:p w14:paraId="7C6697AD" w14:textId="77777777" w:rsidR="00174A61" w:rsidRPr="00E069C2" w:rsidRDefault="00174A61" w:rsidP="00174A61">
      <w:pPr>
        <w:keepNext/>
        <w:numPr>
          <w:ilvl w:val="0"/>
          <w:numId w:val="9"/>
        </w:numPr>
        <w:pBdr>
          <w:top w:val="nil"/>
          <w:left w:val="nil"/>
          <w:bottom w:val="nil"/>
          <w:right w:val="nil"/>
          <w:between w:val="nil"/>
        </w:pBdr>
        <w:spacing w:after="0" w:line="240" w:lineRule="auto"/>
        <w:rPr>
          <w:lang w:val="fr-HT"/>
        </w:rPr>
      </w:pPr>
      <w:r w:rsidRPr="00E069C2">
        <w:rPr>
          <w:lang w:val="fr-HT"/>
        </w:rPr>
        <w:t>Leaders communautaires, responsables d’OCB, femmes leaders</w:t>
      </w:r>
    </w:p>
    <w:p w14:paraId="06D5C98D" w14:textId="77777777" w:rsidR="00174A61" w:rsidRPr="00E069C2" w:rsidRDefault="00174A61" w:rsidP="00174A61">
      <w:pPr>
        <w:keepNext/>
        <w:numPr>
          <w:ilvl w:val="0"/>
          <w:numId w:val="9"/>
        </w:numPr>
        <w:pBdr>
          <w:top w:val="nil"/>
          <w:left w:val="nil"/>
          <w:bottom w:val="nil"/>
          <w:right w:val="nil"/>
          <w:between w:val="nil"/>
        </w:pBdr>
        <w:spacing w:after="0" w:line="240" w:lineRule="auto"/>
        <w:rPr>
          <w:b/>
          <w:lang w:val="fr-HT"/>
        </w:rPr>
      </w:pPr>
      <w:r w:rsidRPr="00E069C2">
        <w:rPr>
          <w:b/>
          <w:lang w:val="fr-HT"/>
        </w:rPr>
        <w:t>Représentants du consortium (PNUD, UNESCO, OIM, BINUH)</w:t>
      </w:r>
    </w:p>
    <w:p w14:paraId="52A1E9E2" w14:textId="77777777" w:rsidR="00174A61" w:rsidRPr="00E069C2" w:rsidRDefault="00174A61" w:rsidP="00174A61">
      <w:pPr>
        <w:keepNext/>
        <w:pBdr>
          <w:top w:val="nil"/>
          <w:left w:val="nil"/>
          <w:bottom w:val="nil"/>
          <w:right w:val="nil"/>
          <w:between w:val="nil"/>
        </w:pBdr>
        <w:spacing w:after="0" w:line="240" w:lineRule="auto"/>
        <w:rPr>
          <w:b/>
          <w:lang w:val="fr-HT"/>
        </w:rPr>
      </w:pPr>
      <w:r w:rsidRPr="00E069C2">
        <w:rPr>
          <w:b/>
          <w:lang w:val="fr-HT"/>
        </w:rPr>
        <w:t>Les entretiens ont suivi un guide structuré autour de trois axes :</w:t>
      </w:r>
    </w:p>
    <w:p w14:paraId="28965DC4" w14:textId="77777777" w:rsidR="00174A61" w:rsidRPr="00E069C2" w:rsidRDefault="00174A61" w:rsidP="00174A61">
      <w:pPr>
        <w:keepNext/>
        <w:numPr>
          <w:ilvl w:val="0"/>
          <w:numId w:val="10"/>
        </w:numPr>
        <w:pBdr>
          <w:top w:val="nil"/>
          <w:left w:val="nil"/>
          <w:bottom w:val="nil"/>
          <w:right w:val="nil"/>
          <w:between w:val="nil"/>
        </w:pBdr>
        <w:spacing w:after="0" w:line="240" w:lineRule="auto"/>
        <w:rPr>
          <w:bCs/>
          <w:lang w:val="fr-HT"/>
        </w:rPr>
      </w:pPr>
      <w:r w:rsidRPr="00E069C2">
        <w:rPr>
          <w:bCs/>
          <w:lang w:val="fr-HT"/>
        </w:rPr>
        <w:t>Perceptions de la gouvernance locale et des services publics</w:t>
      </w:r>
    </w:p>
    <w:p w14:paraId="2B97F9CD" w14:textId="77777777" w:rsidR="00174A61" w:rsidRPr="00E069C2" w:rsidRDefault="00174A61" w:rsidP="00174A61">
      <w:pPr>
        <w:keepNext/>
        <w:numPr>
          <w:ilvl w:val="0"/>
          <w:numId w:val="10"/>
        </w:numPr>
        <w:pBdr>
          <w:top w:val="nil"/>
          <w:left w:val="nil"/>
          <w:bottom w:val="nil"/>
          <w:right w:val="nil"/>
          <w:between w:val="nil"/>
        </w:pBdr>
        <w:spacing w:after="0" w:line="240" w:lineRule="auto"/>
        <w:rPr>
          <w:bCs/>
          <w:lang w:val="fr-HT"/>
        </w:rPr>
      </w:pPr>
      <w:r w:rsidRPr="00E069C2">
        <w:rPr>
          <w:bCs/>
          <w:lang w:val="fr-HT"/>
        </w:rPr>
        <w:t>Degré de confiance dans les institutions</w:t>
      </w:r>
    </w:p>
    <w:p w14:paraId="0056FFE6" w14:textId="77777777" w:rsidR="00174A61" w:rsidRPr="00E069C2" w:rsidRDefault="00174A61" w:rsidP="00174A61">
      <w:pPr>
        <w:keepNext/>
        <w:numPr>
          <w:ilvl w:val="0"/>
          <w:numId w:val="10"/>
        </w:numPr>
        <w:pBdr>
          <w:top w:val="nil"/>
          <w:left w:val="nil"/>
          <w:bottom w:val="nil"/>
          <w:right w:val="nil"/>
          <w:between w:val="nil"/>
        </w:pBdr>
        <w:spacing w:after="0" w:line="240" w:lineRule="auto"/>
        <w:rPr>
          <w:bCs/>
          <w:lang w:val="fr-HT"/>
        </w:rPr>
      </w:pPr>
      <w:r w:rsidRPr="00E069C2">
        <w:rPr>
          <w:bCs/>
          <w:lang w:val="fr-HT"/>
        </w:rPr>
        <w:t>Participation citoyenne et engagement communautaire</w:t>
      </w:r>
    </w:p>
    <w:p w14:paraId="24A3C68A" w14:textId="77777777" w:rsidR="00174A61" w:rsidRPr="00E069C2" w:rsidRDefault="00174A61" w:rsidP="00174A61">
      <w:pPr>
        <w:pStyle w:val="Heading5"/>
        <w:rPr>
          <w:rFonts w:eastAsia="Lustria"/>
          <w:lang w:val="fr-HT"/>
        </w:rPr>
      </w:pPr>
      <w:r w:rsidRPr="00E069C2">
        <w:rPr>
          <w:rFonts w:eastAsia="Lustria"/>
          <w:lang w:val="fr-HT"/>
        </w:rPr>
        <w:t>Groupes de discussion (Focus Groups)</w:t>
      </w:r>
    </w:p>
    <w:p w14:paraId="3A046783" w14:textId="77777777" w:rsidR="00174A61" w:rsidRPr="00E069C2" w:rsidRDefault="00174A61" w:rsidP="00174A61">
      <w:pPr>
        <w:keepNext/>
        <w:pBdr>
          <w:top w:val="nil"/>
          <w:left w:val="nil"/>
          <w:bottom w:val="nil"/>
          <w:right w:val="nil"/>
          <w:between w:val="nil"/>
        </w:pBdr>
        <w:spacing w:after="0" w:line="240" w:lineRule="auto"/>
        <w:rPr>
          <w:b/>
          <w:lang w:val="fr-HT"/>
        </w:rPr>
      </w:pPr>
      <w:r w:rsidRPr="00E069C2">
        <w:rPr>
          <w:b/>
          <w:lang w:val="fr-HT"/>
        </w:rPr>
        <w:t>Des focus groups ont été organisés dans chaque zone d’intervention avec :</w:t>
      </w:r>
    </w:p>
    <w:p w14:paraId="5603EA79" w14:textId="77777777" w:rsidR="00174A61" w:rsidRPr="00E069C2" w:rsidRDefault="00174A61" w:rsidP="00174A61">
      <w:pPr>
        <w:keepNext/>
        <w:numPr>
          <w:ilvl w:val="0"/>
          <w:numId w:val="11"/>
        </w:numPr>
        <w:pBdr>
          <w:top w:val="nil"/>
          <w:left w:val="nil"/>
          <w:bottom w:val="nil"/>
          <w:right w:val="nil"/>
          <w:between w:val="nil"/>
        </w:pBdr>
        <w:spacing w:after="0" w:line="240" w:lineRule="auto"/>
        <w:rPr>
          <w:bCs/>
          <w:lang w:val="fr-HT"/>
        </w:rPr>
      </w:pPr>
      <w:r w:rsidRPr="00E069C2">
        <w:rPr>
          <w:bCs/>
          <w:lang w:val="fr-HT"/>
        </w:rPr>
        <w:t>Des jeunes (18 –35 ans), hommes et femmes</w:t>
      </w:r>
    </w:p>
    <w:p w14:paraId="6F4714A6" w14:textId="77777777" w:rsidR="00174A61" w:rsidRPr="00E069C2" w:rsidRDefault="00174A61" w:rsidP="00174A61">
      <w:pPr>
        <w:keepNext/>
        <w:numPr>
          <w:ilvl w:val="0"/>
          <w:numId w:val="11"/>
        </w:numPr>
        <w:pBdr>
          <w:top w:val="nil"/>
          <w:left w:val="nil"/>
          <w:bottom w:val="nil"/>
          <w:right w:val="nil"/>
          <w:between w:val="nil"/>
        </w:pBdr>
        <w:spacing w:after="0" w:line="240" w:lineRule="auto"/>
        <w:rPr>
          <w:bCs/>
          <w:lang w:val="fr-HT"/>
        </w:rPr>
      </w:pPr>
      <w:r w:rsidRPr="00E069C2">
        <w:rPr>
          <w:bCs/>
          <w:lang w:val="fr-HT"/>
        </w:rPr>
        <w:t>Des femmes adultes (35–65 ans), particulièrement mères de famille ou actives dans l’économie informelle</w:t>
      </w:r>
    </w:p>
    <w:p w14:paraId="14F00557" w14:textId="77777777" w:rsidR="00174A61" w:rsidRPr="00E069C2" w:rsidRDefault="00174A61" w:rsidP="00174A61">
      <w:pPr>
        <w:keepNext/>
        <w:numPr>
          <w:ilvl w:val="0"/>
          <w:numId w:val="11"/>
        </w:numPr>
        <w:pBdr>
          <w:top w:val="nil"/>
          <w:left w:val="nil"/>
          <w:bottom w:val="nil"/>
          <w:right w:val="nil"/>
          <w:between w:val="nil"/>
        </w:pBdr>
        <w:spacing w:after="0" w:line="240" w:lineRule="auto"/>
        <w:rPr>
          <w:bCs/>
          <w:lang w:val="fr-HT"/>
        </w:rPr>
      </w:pPr>
      <w:r w:rsidRPr="00E069C2">
        <w:rPr>
          <w:bCs/>
          <w:lang w:val="fr-HT"/>
        </w:rPr>
        <w:t>Des représentants de groupes vulnérables ou minoritaires</w:t>
      </w:r>
    </w:p>
    <w:p w14:paraId="570996C6" w14:textId="77777777" w:rsidR="00174A61" w:rsidRPr="00E069C2" w:rsidRDefault="00174A61" w:rsidP="00174A61">
      <w:pPr>
        <w:keepNext/>
        <w:pBdr>
          <w:top w:val="nil"/>
          <w:left w:val="nil"/>
          <w:bottom w:val="nil"/>
          <w:right w:val="nil"/>
          <w:between w:val="nil"/>
        </w:pBdr>
        <w:spacing w:after="0" w:line="240" w:lineRule="auto"/>
        <w:rPr>
          <w:b/>
          <w:lang w:val="fr-HT"/>
        </w:rPr>
      </w:pPr>
      <w:r w:rsidRPr="00E069C2">
        <w:rPr>
          <w:b/>
          <w:lang w:val="fr-HT"/>
        </w:rPr>
        <w:t>Chaque groupe (6–10 participants) a abordé les thématiques suivantes :</w:t>
      </w:r>
    </w:p>
    <w:p w14:paraId="25E9FE4D" w14:textId="77777777" w:rsidR="00174A61" w:rsidRPr="00E069C2" w:rsidRDefault="00174A61" w:rsidP="00174A61">
      <w:pPr>
        <w:keepNext/>
        <w:numPr>
          <w:ilvl w:val="0"/>
          <w:numId w:val="12"/>
        </w:numPr>
        <w:pBdr>
          <w:top w:val="nil"/>
          <w:left w:val="nil"/>
          <w:bottom w:val="nil"/>
          <w:right w:val="nil"/>
          <w:between w:val="nil"/>
        </w:pBdr>
        <w:spacing w:after="0" w:line="240" w:lineRule="auto"/>
        <w:rPr>
          <w:bCs/>
          <w:lang w:val="fr-HT"/>
        </w:rPr>
      </w:pPr>
      <w:r w:rsidRPr="00E069C2">
        <w:rPr>
          <w:bCs/>
          <w:lang w:val="fr-HT"/>
        </w:rPr>
        <w:t>Relation avec les institutions (justice, police, mairie)</w:t>
      </w:r>
    </w:p>
    <w:p w14:paraId="1CCD97AE" w14:textId="77777777" w:rsidR="00174A61" w:rsidRPr="00E069C2" w:rsidRDefault="00174A61" w:rsidP="00174A61">
      <w:pPr>
        <w:keepNext/>
        <w:numPr>
          <w:ilvl w:val="0"/>
          <w:numId w:val="12"/>
        </w:numPr>
        <w:pBdr>
          <w:top w:val="nil"/>
          <w:left w:val="nil"/>
          <w:bottom w:val="nil"/>
          <w:right w:val="nil"/>
          <w:between w:val="nil"/>
        </w:pBdr>
        <w:spacing w:after="0" w:line="240" w:lineRule="auto"/>
        <w:rPr>
          <w:bCs/>
          <w:lang w:val="fr-HT"/>
        </w:rPr>
      </w:pPr>
      <w:r w:rsidRPr="00E069C2">
        <w:rPr>
          <w:bCs/>
          <w:lang w:val="fr-HT"/>
        </w:rPr>
        <w:t>Qualité perçue des services (santé, éducation, accès à l’eau, électricité, sécurité, éducation entre autres)</w:t>
      </w:r>
    </w:p>
    <w:p w14:paraId="1640C189" w14:textId="77777777" w:rsidR="00174A61" w:rsidRPr="00E069C2" w:rsidRDefault="00174A61" w:rsidP="00174A61">
      <w:pPr>
        <w:keepNext/>
        <w:numPr>
          <w:ilvl w:val="0"/>
          <w:numId w:val="12"/>
        </w:numPr>
        <w:pBdr>
          <w:top w:val="nil"/>
          <w:left w:val="nil"/>
          <w:bottom w:val="nil"/>
          <w:right w:val="nil"/>
          <w:between w:val="nil"/>
        </w:pBdr>
        <w:spacing w:after="0" w:line="240" w:lineRule="auto"/>
        <w:rPr>
          <w:bCs/>
          <w:lang w:val="fr-HT"/>
        </w:rPr>
      </w:pPr>
      <w:r w:rsidRPr="00E069C2">
        <w:rPr>
          <w:bCs/>
          <w:lang w:val="fr-HT"/>
        </w:rPr>
        <w:t>Dynamique de participation et inclusion</w:t>
      </w:r>
    </w:p>
    <w:p w14:paraId="4D4D57A5" w14:textId="77777777" w:rsidR="00174A61" w:rsidRPr="00E069C2" w:rsidRDefault="00174A61" w:rsidP="00174A61">
      <w:pPr>
        <w:keepNext/>
        <w:numPr>
          <w:ilvl w:val="0"/>
          <w:numId w:val="12"/>
        </w:numPr>
        <w:pBdr>
          <w:top w:val="nil"/>
          <w:left w:val="nil"/>
          <w:bottom w:val="nil"/>
          <w:right w:val="nil"/>
          <w:between w:val="nil"/>
        </w:pBdr>
        <w:spacing w:after="0" w:line="240" w:lineRule="auto"/>
        <w:rPr>
          <w:bCs/>
          <w:lang w:val="fr-HT"/>
        </w:rPr>
      </w:pPr>
      <w:r w:rsidRPr="00E069C2">
        <w:rPr>
          <w:bCs/>
          <w:lang w:val="fr-HT"/>
        </w:rPr>
        <w:t>Attentes vis-à-vis du projet</w:t>
      </w:r>
    </w:p>
    <w:p w14:paraId="2B283B98" w14:textId="77777777" w:rsidR="00174A61" w:rsidRPr="00E069C2" w:rsidRDefault="00174A61" w:rsidP="00174A61">
      <w:pPr>
        <w:keepNext/>
        <w:pBdr>
          <w:top w:val="nil"/>
          <w:left w:val="nil"/>
          <w:bottom w:val="nil"/>
          <w:right w:val="nil"/>
          <w:between w:val="nil"/>
        </w:pBdr>
        <w:spacing w:after="200" w:line="240" w:lineRule="auto"/>
        <w:rPr>
          <w:b/>
          <w:lang w:val="fr-HT"/>
        </w:rPr>
      </w:pPr>
      <w:r w:rsidRPr="00E069C2">
        <w:rPr>
          <w:b/>
          <w:lang w:val="fr-HT"/>
        </w:rPr>
        <w:t>Ces données qualitatives auront permis une triangulation avec les résultats quantitatifs et enrichi l’analyse des indicateurs perceptuels.</w:t>
      </w:r>
    </w:p>
    <w:p w14:paraId="41830A37" w14:textId="77777777" w:rsidR="00174A61" w:rsidRPr="00E069C2" w:rsidRDefault="00174A61" w:rsidP="00174A61">
      <w:pPr>
        <w:pStyle w:val="Heading5"/>
        <w:rPr>
          <w:rFonts w:eastAsia="Lustria"/>
          <w:lang w:val="fr-HT"/>
        </w:rPr>
      </w:pPr>
      <w:r w:rsidRPr="00E069C2">
        <w:rPr>
          <w:rFonts w:eastAsia="Lustria"/>
          <w:lang w:val="fr-HT"/>
        </w:rPr>
        <w:t>Tableau des Activités de l’Enquête Qualitative</w:t>
      </w:r>
    </w:p>
    <w:p w14:paraId="5B2BAB35" w14:textId="77777777" w:rsidR="00174A61" w:rsidRPr="00E069C2" w:rsidRDefault="00174A61" w:rsidP="00174A61">
      <w:pPr>
        <w:keepNext/>
        <w:pBdr>
          <w:top w:val="nil"/>
          <w:left w:val="nil"/>
          <w:bottom w:val="nil"/>
          <w:right w:val="nil"/>
          <w:between w:val="nil"/>
        </w:pBdr>
        <w:spacing w:after="200" w:line="240" w:lineRule="auto"/>
        <w:rPr>
          <w:i/>
          <w:color w:val="000000"/>
          <w:sz w:val="18"/>
          <w:szCs w:val="18"/>
          <w:lang w:val="fr-HT"/>
        </w:rPr>
      </w:pPr>
      <w:r w:rsidRPr="00E069C2">
        <w:rPr>
          <w:i/>
          <w:color w:val="000000"/>
          <w:sz w:val="18"/>
          <w:szCs w:val="18"/>
          <w:lang w:val="fr-HT"/>
        </w:rPr>
        <w:t>Tableau 1: Scénario prévu pour l’échantillonnage</w:t>
      </w:r>
    </w:p>
    <w:tbl>
      <w:tblPr>
        <w:tblW w:w="934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1547"/>
        <w:gridCol w:w="2943"/>
        <w:gridCol w:w="1482"/>
        <w:gridCol w:w="1693"/>
        <w:gridCol w:w="1684"/>
      </w:tblGrid>
      <w:tr w:rsidR="00174A61" w:rsidRPr="00E069C2" w14:paraId="29A4D987" w14:textId="77777777" w:rsidTr="00521464">
        <w:tc>
          <w:tcPr>
            <w:tcW w:w="1547" w:type="dxa"/>
          </w:tcPr>
          <w:p w14:paraId="3553F82E"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Méthode de Collecte</w:t>
            </w:r>
          </w:p>
        </w:tc>
        <w:tc>
          <w:tcPr>
            <w:tcW w:w="2943" w:type="dxa"/>
          </w:tcPr>
          <w:p w14:paraId="7164D413"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Type de Participants</w:t>
            </w:r>
          </w:p>
        </w:tc>
        <w:tc>
          <w:tcPr>
            <w:tcW w:w="1482" w:type="dxa"/>
          </w:tcPr>
          <w:p w14:paraId="4428D52A"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Outils de Collecte</w:t>
            </w:r>
          </w:p>
        </w:tc>
        <w:tc>
          <w:tcPr>
            <w:tcW w:w="1693" w:type="dxa"/>
          </w:tcPr>
          <w:p w14:paraId="6D867443"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Effectif par Commune</w:t>
            </w:r>
          </w:p>
        </w:tc>
        <w:tc>
          <w:tcPr>
            <w:tcW w:w="1684" w:type="dxa"/>
          </w:tcPr>
          <w:p w14:paraId="5A271D88"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Nombre Total d’Activités (4 communes)</w:t>
            </w:r>
          </w:p>
        </w:tc>
      </w:tr>
      <w:tr w:rsidR="00174A61" w:rsidRPr="00E069C2" w14:paraId="501D8E43" w14:textId="77777777" w:rsidTr="00521464">
        <w:tc>
          <w:tcPr>
            <w:tcW w:w="1547" w:type="dxa"/>
          </w:tcPr>
          <w:p w14:paraId="3439D1D5"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Entretiens semi-structurés</w:t>
            </w:r>
          </w:p>
        </w:tc>
        <w:tc>
          <w:tcPr>
            <w:tcW w:w="2943" w:type="dxa"/>
          </w:tcPr>
          <w:p w14:paraId="29339E4A"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Décideurs locaux, leaders d’opinion, représentants d'institutions publiques et du secteur privé</w:t>
            </w:r>
          </w:p>
        </w:tc>
        <w:tc>
          <w:tcPr>
            <w:tcW w:w="1482" w:type="dxa"/>
          </w:tcPr>
          <w:p w14:paraId="3C4C426B"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Guide d’entretien semi-structuré</w:t>
            </w:r>
          </w:p>
        </w:tc>
        <w:tc>
          <w:tcPr>
            <w:tcW w:w="1693" w:type="dxa"/>
          </w:tcPr>
          <w:p w14:paraId="549CCBED"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2 personnes / commune</w:t>
            </w:r>
          </w:p>
        </w:tc>
        <w:tc>
          <w:tcPr>
            <w:tcW w:w="1684" w:type="dxa"/>
          </w:tcPr>
          <w:p w14:paraId="1E4820C3"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b/>
                <w:color w:val="000000"/>
                <w:sz w:val="20"/>
                <w:szCs w:val="20"/>
                <w:lang w:val="fr-HT"/>
              </w:rPr>
              <w:t>8 entretiens</w:t>
            </w:r>
            <w:r w:rsidRPr="00E069C2">
              <w:rPr>
                <w:color w:val="000000"/>
                <w:sz w:val="20"/>
                <w:szCs w:val="20"/>
                <w:lang w:val="fr-HT"/>
              </w:rPr>
              <w:t xml:space="preserve"> (2 x 4 communes) –</w:t>
            </w:r>
            <w:r w:rsidRPr="00E069C2">
              <w:rPr>
                <w:b/>
                <w:bCs/>
                <w:color w:val="000000"/>
                <w:sz w:val="20"/>
                <w:szCs w:val="20"/>
                <w:lang w:val="fr-HT"/>
              </w:rPr>
              <w:t xml:space="preserve"> 8 personnes</w:t>
            </w:r>
          </w:p>
        </w:tc>
      </w:tr>
      <w:tr w:rsidR="00174A61" w:rsidRPr="00E069C2" w14:paraId="72E8102B" w14:textId="77777777" w:rsidTr="00521464">
        <w:tc>
          <w:tcPr>
            <w:tcW w:w="1547" w:type="dxa"/>
          </w:tcPr>
          <w:p w14:paraId="18E78DBD"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Groupes de discussion (Focus groups)</w:t>
            </w:r>
          </w:p>
        </w:tc>
        <w:tc>
          <w:tcPr>
            <w:tcW w:w="2943" w:type="dxa"/>
          </w:tcPr>
          <w:p w14:paraId="063546A2"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Membres d’organisations de la société civile, leaders communautaires, représentants ONG</w:t>
            </w:r>
          </w:p>
        </w:tc>
        <w:tc>
          <w:tcPr>
            <w:tcW w:w="1482" w:type="dxa"/>
          </w:tcPr>
          <w:p w14:paraId="44E36674"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Guide de discussion de groupe</w:t>
            </w:r>
          </w:p>
        </w:tc>
        <w:tc>
          <w:tcPr>
            <w:tcW w:w="1693" w:type="dxa"/>
          </w:tcPr>
          <w:p w14:paraId="62DE536B"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2 groupes / commune (6-10 pers. par groupe)</w:t>
            </w:r>
          </w:p>
        </w:tc>
        <w:tc>
          <w:tcPr>
            <w:tcW w:w="1684" w:type="dxa"/>
          </w:tcPr>
          <w:p w14:paraId="06332390"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b/>
                <w:color w:val="000000"/>
                <w:sz w:val="20"/>
                <w:szCs w:val="20"/>
                <w:lang w:val="fr-HT"/>
              </w:rPr>
              <w:t>8 groupes</w:t>
            </w:r>
            <w:r w:rsidRPr="00E069C2">
              <w:rPr>
                <w:color w:val="000000"/>
                <w:sz w:val="20"/>
                <w:szCs w:val="20"/>
                <w:lang w:val="fr-HT"/>
              </w:rPr>
              <w:t xml:space="preserve"> (2 x 4 communes) –</w:t>
            </w:r>
            <w:r w:rsidRPr="00E069C2">
              <w:rPr>
                <w:b/>
                <w:bCs/>
                <w:color w:val="000000"/>
                <w:sz w:val="20"/>
                <w:szCs w:val="20"/>
                <w:lang w:val="fr-HT"/>
              </w:rPr>
              <w:t xml:space="preserve"> 80 personnes</w:t>
            </w:r>
          </w:p>
        </w:tc>
      </w:tr>
    </w:tbl>
    <w:p w14:paraId="4BC13F0D" w14:textId="77777777" w:rsidR="00174A61" w:rsidRPr="00E069C2" w:rsidRDefault="00174A61" w:rsidP="00174A61">
      <w:pPr>
        <w:pStyle w:val="Heading4"/>
        <w:rPr>
          <w:rFonts w:eastAsia="Lustria"/>
          <w:lang w:val="fr-HT"/>
        </w:rPr>
      </w:pPr>
      <w:r w:rsidRPr="00E069C2">
        <w:rPr>
          <w:rFonts w:eastAsia="Lustria"/>
          <w:lang w:val="fr-HT"/>
        </w:rPr>
        <w:t>Méthodologie pour le renseignement des indicateurs</w:t>
      </w:r>
    </w:p>
    <w:p w14:paraId="4F9CB242" w14:textId="77777777" w:rsidR="00174A61" w:rsidRPr="00E069C2" w:rsidRDefault="00174A61" w:rsidP="00174A61">
      <w:pPr>
        <w:pStyle w:val="Heading5"/>
        <w:rPr>
          <w:rFonts w:eastAsia="Lustria"/>
          <w:lang w:val="fr-HT"/>
        </w:rPr>
      </w:pPr>
      <w:r w:rsidRPr="00E069C2">
        <w:rPr>
          <w:rFonts w:eastAsia="Lustria"/>
          <w:lang w:val="fr-HT"/>
        </w:rPr>
        <w:t>Indicateurs de perception (% ou satisfaction)</w:t>
      </w:r>
    </w:p>
    <w:p w14:paraId="496F7454" w14:textId="77777777" w:rsidR="00174A61" w:rsidRPr="00E069C2" w:rsidRDefault="00174A61" w:rsidP="00174A61">
      <w:pPr>
        <w:rPr>
          <w:lang w:val="fr-HT"/>
        </w:rPr>
      </w:pPr>
      <w:r w:rsidRPr="00E069C2">
        <w:rPr>
          <w:lang w:val="fr-HT"/>
        </w:rPr>
        <w:t xml:space="preserve">Ces indicateurs ont été mesurés </w:t>
      </w:r>
      <w:r w:rsidRPr="00E069C2">
        <w:rPr>
          <w:b/>
          <w:lang w:val="fr-HT"/>
        </w:rPr>
        <w:t>par enquête ménage</w:t>
      </w:r>
      <w:r w:rsidRPr="00E069C2">
        <w:rPr>
          <w:lang w:val="fr-HT"/>
        </w:rPr>
        <w:t xml:space="preserve"> via des questions standardisées posées à des échantillons représentatifs.</w:t>
      </w:r>
    </w:p>
    <w:tbl>
      <w:tblPr>
        <w:tblW w:w="935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2558"/>
        <w:gridCol w:w="1295"/>
        <w:gridCol w:w="3874"/>
        <w:gridCol w:w="1623"/>
      </w:tblGrid>
      <w:tr w:rsidR="00174A61" w:rsidRPr="00E069C2" w14:paraId="058032DF" w14:textId="77777777" w:rsidTr="00521464">
        <w:tc>
          <w:tcPr>
            <w:tcW w:w="2558" w:type="dxa"/>
          </w:tcPr>
          <w:p w14:paraId="53CE9900"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Indicateur</w:t>
            </w:r>
          </w:p>
        </w:tc>
        <w:tc>
          <w:tcPr>
            <w:tcW w:w="1295" w:type="dxa"/>
          </w:tcPr>
          <w:p w14:paraId="37D070B7"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Méthode</w:t>
            </w:r>
          </w:p>
        </w:tc>
        <w:tc>
          <w:tcPr>
            <w:tcW w:w="3874" w:type="dxa"/>
          </w:tcPr>
          <w:p w14:paraId="5280DC8B"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Format de question</w:t>
            </w:r>
          </w:p>
        </w:tc>
        <w:tc>
          <w:tcPr>
            <w:tcW w:w="1623" w:type="dxa"/>
          </w:tcPr>
          <w:p w14:paraId="3499A5F3"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Désagrégation</w:t>
            </w:r>
          </w:p>
        </w:tc>
      </w:tr>
      <w:tr w:rsidR="00174A61" w:rsidRPr="00E069C2" w14:paraId="58775295" w14:textId="77777777" w:rsidTr="00521464">
        <w:tc>
          <w:tcPr>
            <w:tcW w:w="2558" w:type="dxa"/>
          </w:tcPr>
          <w:p w14:paraId="222C5574"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1.a – % ayant accru leur confiance</w:t>
            </w:r>
          </w:p>
        </w:tc>
        <w:tc>
          <w:tcPr>
            <w:tcW w:w="1295" w:type="dxa"/>
          </w:tcPr>
          <w:p w14:paraId="19D6FEB6"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Enquête</w:t>
            </w:r>
          </w:p>
        </w:tc>
        <w:tc>
          <w:tcPr>
            <w:tcW w:w="3874" w:type="dxa"/>
          </w:tcPr>
          <w:p w14:paraId="67F64F1A"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"Pensez-vous que votre confiance envers les institutions publiques a augmenté ces 12 derniers mois ?" (Échelle de Likert)</w:t>
            </w:r>
          </w:p>
        </w:tc>
        <w:tc>
          <w:tcPr>
            <w:tcW w:w="1623" w:type="dxa"/>
          </w:tcPr>
          <w:p w14:paraId="6F45811E"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Sexe, âge</w:t>
            </w:r>
          </w:p>
        </w:tc>
      </w:tr>
      <w:tr w:rsidR="00174A61" w:rsidRPr="00E069C2" w14:paraId="10FFD39D" w14:textId="77777777" w:rsidTr="00521464">
        <w:tc>
          <w:tcPr>
            <w:tcW w:w="2558" w:type="dxa"/>
          </w:tcPr>
          <w:p w14:paraId="74A8138A"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lastRenderedPageBreak/>
              <w:t>1.b – % percevant une amélioration des services</w:t>
            </w:r>
          </w:p>
        </w:tc>
        <w:tc>
          <w:tcPr>
            <w:tcW w:w="1295" w:type="dxa"/>
          </w:tcPr>
          <w:p w14:paraId="6F02872C"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Enquête</w:t>
            </w:r>
          </w:p>
        </w:tc>
        <w:tc>
          <w:tcPr>
            <w:tcW w:w="3874" w:type="dxa"/>
          </w:tcPr>
          <w:p w14:paraId="4F088E82"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"Avez-vous noté une amélioration dans la qualité/disponibilité des services publics dans votre communauté ?"</w:t>
            </w:r>
          </w:p>
        </w:tc>
        <w:tc>
          <w:tcPr>
            <w:tcW w:w="1623" w:type="dxa"/>
          </w:tcPr>
          <w:p w14:paraId="164FDDE2"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Sexe, âge</w:t>
            </w:r>
          </w:p>
        </w:tc>
      </w:tr>
      <w:tr w:rsidR="00174A61" w:rsidRPr="00E069C2" w14:paraId="563291AA" w14:textId="77777777" w:rsidTr="00521464">
        <w:tc>
          <w:tcPr>
            <w:tcW w:w="2558" w:type="dxa"/>
          </w:tcPr>
          <w:p w14:paraId="4165DD77"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2.b – Perception de la sécurité</w:t>
            </w:r>
          </w:p>
        </w:tc>
        <w:tc>
          <w:tcPr>
            <w:tcW w:w="1295" w:type="dxa"/>
          </w:tcPr>
          <w:p w14:paraId="7BEDF73E"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Enquête + Focus groups</w:t>
            </w:r>
          </w:p>
        </w:tc>
        <w:tc>
          <w:tcPr>
            <w:tcW w:w="3874" w:type="dxa"/>
          </w:tcPr>
          <w:p w14:paraId="7332FDA1"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"Vous sentez-vous plus en sécurité qu’il y a 6 mois ?" + perception par zone (quantifié via Likert)</w:t>
            </w:r>
          </w:p>
        </w:tc>
        <w:tc>
          <w:tcPr>
            <w:tcW w:w="1623" w:type="dxa"/>
          </w:tcPr>
          <w:p w14:paraId="0639104A"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Sexe, âge, localisation</w:t>
            </w:r>
          </w:p>
        </w:tc>
      </w:tr>
      <w:tr w:rsidR="00174A61" w:rsidRPr="00E069C2" w14:paraId="3A0884EC" w14:textId="77777777" w:rsidTr="00521464">
        <w:tc>
          <w:tcPr>
            <w:tcW w:w="2558" w:type="dxa"/>
          </w:tcPr>
          <w:p w14:paraId="6D0B1C18"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2.1.2, 2.3.2, 3.a, 3.1.1 – Satisfaction sur sécurité, économie, gouvernance</w:t>
            </w:r>
          </w:p>
        </w:tc>
        <w:tc>
          <w:tcPr>
            <w:tcW w:w="1295" w:type="dxa"/>
          </w:tcPr>
          <w:p w14:paraId="5E41AFCA"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Enquête + Entretien</w:t>
            </w:r>
          </w:p>
        </w:tc>
        <w:tc>
          <w:tcPr>
            <w:tcW w:w="3874" w:type="dxa"/>
          </w:tcPr>
          <w:p w14:paraId="1901C7F4"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Questions à échelle (1–5) sur les services de sécurité/justice, projets de relèvement économique, gouvernance locale</w:t>
            </w:r>
          </w:p>
        </w:tc>
        <w:tc>
          <w:tcPr>
            <w:tcW w:w="1623" w:type="dxa"/>
          </w:tcPr>
          <w:p w14:paraId="7460A0DF"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Sexe, âge, zone</w:t>
            </w:r>
          </w:p>
        </w:tc>
      </w:tr>
    </w:tbl>
    <w:p w14:paraId="73E01996" w14:textId="77777777" w:rsidR="00174A61" w:rsidRPr="00E069C2" w:rsidRDefault="00174A61" w:rsidP="00174A61">
      <w:pPr>
        <w:rPr>
          <w:b/>
          <w:lang w:val="fr-HT"/>
        </w:rPr>
      </w:pPr>
    </w:p>
    <w:p w14:paraId="7742971C" w14:textId="77777777" w:rsidR="00174A61" w:rsidRPr="00E069C2" w:rsidRDefault="00174A61" w:rsidP="00174A61">
      <w:pPr>
        <w:pStyle w:val="Heading5"/>
        <w:rPr>
          <w:rFonts w:eastAsia="Lustria"/>
          <w:lang w:val="fr-HT"/>
        </w:rPr>
      </w:pPr>
      <w:r w:rsidRPr="00E069C2">
        <w:rPr>
          <w:rFonts w:eastAsia="Lustria"/>
          <w:lang w:val="fr-HT"/>
        </w:rPr>
        <w:t>Indicateurs de participation (nombres)</w:t>
      </w:r>
    </w:p>
    <w:p w14:paraId="50AC04AF" w14:textId="77777777" w:rsidR="00174A61" w:rsidRPr="00E069C2" w:rsidRDefault="00174A61" w:rsidP="00174A61">
      <w:pPr>
        <w:rPr>
          <w:lang w:val="fr-HT"/>
        </w:rPr>
      </w:pPr>
      <w:r w:rsidRPr="00E069C2">
        <w:rPr>
          <w:lang w:val="fr-HT"/>
        </w:rPr>
        <w:t>Ces données ont été collectées à la fois :</w:t>
      </w:r>
    </w:p>
    <w:p w14:paraId="723C7C9F" w14:textId="77777777" w:rsidR="00174A61" w:rsidRPr="00E069C2" w:rsidRDefault="00174A61" w:rsidP="00174A61">
      <w:pPr>
        <w:numPr>
          <w:ilvl w:val="0"/>
          <w:numId w:val="13"/>
        </w:numPr>
        <w:rPr>
          <w:lang w:val="fr-HT"/>
        </w:rPr>
      </w:pPr>
      <w:r w:rsidRPr="00E069C2">
        <w:rPr>
          <w:b/>
          <w:lang w:val="fr-HT"/>
        </w:rPr>
        <w:t>Par observation directe et comptage</w:t>
      </w:r>
      <w:r w:rsidRPr="00E069C2">
        <w:rPr>
          <w:lang w:val="fr-HT"/>
        </w:rPr>
        <w:t xml:space="preserve"> lors des réunions communautaires ;</w:t>
      </w:r>
    </w:p>
    <w:p w14:paraId="1585D1CE" w14:textId="77777777" w:rsidR="00174A61" w:rsidRPr="00E069C2" w:rsidRDefault="00174A61" w:rsidP="00174A61">
      <w:pPr>
        <w:numPr>
          <w:ilvl w:val="0"/>
          <w:numId w:val="13"/>
        </w:numPr>
        <w:rPr>
          <w:lang w:val="fr-HT"/>
        </w:rPr>
      </w:pPr>
      <w:r w:rsidRPr="00E069C2">
        <w:rPr>
          <w:b/>
          <w:lang w:val="fr-HT"/>
        </w:rPr>
        <w:t>Par vérification documentaire</w:t>
      </w:r>
      <w:r w:rsidRPr="00E069C2">
        <w:rPr>
          <w:lang w:val="fr-HT"/>
        </w:rPr>
        <w:t xml:space="preserve"> : listes de présence, rapports d’activité, rapports d’animation de structure.</w:t>
      </w:r>
    </w:p>
    <w:tbl>
      <w:tblPr>
        <w:tblW w:w="935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3967"/>
        <w:gridCol w:w="2524"/>
        <w:gridCol w:w="2859"/>
      </w:tblGrid>
      <w:tr w:rsidR="00174A61" w:rsidRPr="00E069C2" w14:paraId="53F62804" w14:textId="77777777" w:rsidTr="00521464">
        <w:tc>
          <w:tcPr>
            <w:tcW w:w="3967" w:type="dxa"/>
          </w:tcPr>
          <w:p w14:paraId="49CE90FF"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Indicateur</w:t>
            </w:r>
          </w:p>
        </w:tc>
        <w:tc>
          <w:tcPr>
            <w:tcW w:w="2524" w:type="dxa"/>
          </w:tcPr>
          <w:p w14:paraId="149D5337"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Source</w:t>
            </w:r>
          </w:p>
        </w:tc>
        <w:tc>
          <w:tcPr>
            <w:tcW w:w="2859" w:type="dxa"/>
          </w:tcPr>
          <w:p w14:paraId="728E30E1"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Méthode</w:t>
            </w:r>
          </w:p>
        </w:tc>
      </w:tr>
      <w:tr w:rsidR="00174A61" w:rsidRPr="00E069C2" w14:paraId="4B9DB8E5" w14:textId="77777777" w:rsidTr="00521464">
        <w:tc>
          <w:tcPr>
            <w:tcW w:w="3967" w:type="dxa"/>
          </w:tcPr>
          <w:p w14:paraId="2569FA18"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1.1.1 – Nombre de personnes participant régulièrement aux réunions</w:t>
            </w:r>
          </w:p>
        </w:tc>
        <w:tc>
          <w:tcPr>
            <w:tcW w:w="2524" w:type="dxa"/>
          </w:tcPr>
          <w:p w14:paraId="6DAC3FFC"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Observation directe, registre de présence</w:t>
            </w:r>
          </w:p>
        </w:tc>
        <w:tc>
          <w:tcPr>
            <w:tcW w:w="2859" w:type="dxa"/>
          </w:tcPr>
          <w:p w14:paraId="041F9B84"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Compilation mensuelle dans chaque zone</w:t>
            </w:r>
          </w:p>
        </w:tc>
      </w:tr>
      <w:tr w:rsidR="00174A61" w:rsidRPr="00E069C2" w14:paraId="1E56D808" w14:textId="77777777" w:rsidTr="00521464">
        <w:tc>
          <w:tcPr>
            <w:tcW w:w="3967" w:type="dxa"/>
          </w:tcPr>
          <w:p w14:paraId="7CCB0DE4"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1.3.1, 1.3.2 – Nombre de structures appuyées</w:t>
            </w:r>
          </w:p>
        </w:tc>
        <w:tc>
          <w:tcPr>
            <w:tcW w:w="2524" w:type="dxa"/>
          </w:tcPr>
          <w:p w14:paraId="14E0E8D4"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Rapport des agences, observation terrain</w:t>
            </w:r>
          </w:p>
        </w:tc>
        <w:tc>
          <w:tcPr>
            <w:tcW w:w="2859" w:type="dxa"/>
          </w:tcPr>
          <w:p w14:paraId="1350D061" w14:textId="77777777" w:rsidR="00174A61" w:rsidRPr="00E069C2" w:rsidRDefault="00174A61" w:rsidP="00521464">
            <w:pPr>
              <w:pBdr>
                <w:top w:val="nil"/>
                <w:left w:val="nil"/>
                <w:bottom w:val="nil"/>
                <w:right w:val="nil"/>
                <w:between w:val="nil"/>
              </w:pBdr>
              <w:jc w:val="left"/>
              <w:rPr>
                <w:color w:val="000000"/>
                <w:sz w:val="20"/>
                <w:szCs w:val="20"/>
                <w:lang w:val="fr-HT"/>
              </w:rPr>
            </w:pPr>
            <w:r w:rsidRPr="00E069C2">
              <w:rPr>
                <w:color w:val="000000"/>
                <w:sz w:val="20"/>
                <w:szCs w:val="20"/>
                <w:lang w:val="fr-HT"/>
              </w:rPr>
              <w:t>Visites de vérification + entretiens de validation</w:t>
            </w:r>
          </w:p>
        </w:tc>
      </w:tr>
    </w:tbl>
    <w:p w14:paraId="591098A9" w14:textId="73F45F21" w:rsidR="000B1161" w:rsidRPr="008C7486" w:rsidRDefault="00690C14" w:rsidP="004A2F45">
      <w:pPr>
        <w:pStyle w:val="Heading2"/>
      </w:pPr>
      <w:bookmarkStart w:id="30" w:name="_Toc222069416"/>
      <w:r w:rsidRPr="008C7486">
        <w:t>REVUE DOCUMENTAIRE</w:t>
      </w:r>
      <w:bookmarkEnd w:id="30"/>
    </w:p>
    <w:p w14:paraId="502F6E1D" w14:textId="3F3A1A77" w:rsidR="00A6639C" w:rsidRPr="00A6639C" w:rsidRDefault="00A6639C" w:rsidP="00A6639C">
      <w:pPr>
        <w:rPr>
          <w:lang w:val="fr-HT"/>
        </w:rPr>
      </w:pPr>
      <w:r w:rsidRPr="00A6639C">
        <w:rPr>
          <w:lang w:val="fr-HT"/>
        </w:rPr>
        <w:t>La revue documentaire constitue un pilier fondamental de l’étude de référence du projet « Relation État–Citoyen ». Elle permet de situer les concepts clés dans un cadre théorique rigoureux, de mobiliser les enseignements de la littérature internationale et nationale, et d’assurer la cohérence du cadre analytique avec les approches promues par le PNUD et le Fonds des Nations Unies pour la Consolidation de la Paix (PBF).</w:t>
      </w:r>
    </w:p>
    <w:p w14:paraId="3FA800FC" w14:textId="46A01D6F" w:rsidR="00A6639C" w:rsidRDefault="00A6639C" w:rsidP="00A6639C">
      <w:pPr>
        <w:rPr>
          <w:lang w:val="fr-HT"/>
        </w:rPr>
      </w:pPr>
      <w:r w:rsidRPr="00A6639C">
        <w:rPr>
          <w:lang w:val="fr-HT"/>
        </w:rPr>
        <w:t>Cette analyse documentaire éclaire cinq dimensions essentielles à la compréhension des dynamiques État–citoyen en Haïti : l’inclusion économique, la réduction des inégalités, la gouvernance, la confiance institutionnelle, et la cohésion sociale.</w:t>
      </w:r>
    </w:p>
    <w:p w14:paraId="4E732FB8" w14:textId="564F13B4" w:rsidR="006254DE" w:rsidRDefault="006254DE" w:rsidP="006254DE">
      <w:pPr>
        <w:pStyle w:val="Heading3"/>
        <w:spacing w:before="0"/>
      </w:pPr>
      <w:bookmarkStart w:id="31" w:name="_Toc222069417"/>
      <w:r>
        <w:rPr>
          <w:rStyle w:val="Strong"/>
          <w:b/>
          <w:bCs/>
        </w:rPr>
        <w:t>Inclusion économique et croissance inclusive</w:t>
      </w:r>
      <w:bookmarkEnd w:id="31"/>
    </w:p>
    <w:p w14:paraId="33FA7AAA" w14:textId="77777777" w:rsidR="006254DE" w:rsidRDefault="006254DE" w:rsidP="006254DE">
      <w:r>
        <w:t xml:space="preserve">La littérature internationale met en évidence que l’inclusion économique n’est pas uniquement un objectif de politique publique, mais le fondement d’un </w:t>
      </w:r>
      <w:r>
        <w:rPr>
          <w:rStyle w:val="Strong"/>
        </w:rPr>
        <w:t>contrat social renouvelé</w:t>
      </w:r>
      <w:r>
        <w:t xml:space="preserve">. Osmani (2005) introduit une conceptualisation robuste de l’« économie inclusive », définie comme une économie qui offre à tous les individus la possibilité réelle de participer au processus de croissance et d’en bénéficier durablement. Cette perspective dépasse les approches traditionnelles centrées sur la croissance macroéconomique et rappelle que l’inclusion repose sur la </w:t>
      </w:r>
      <w:r>
        <w:rPr>
          <w:rStyle w:val="Strong"/>
        </w:rPr>
        <w:t>capacité effective</w:t>
      </w:r>
      <w:r>
        <w:t xml:space="preserve"> des ménages à accéder aux opportunités économiques : emploi, crédit, formation, information, mobilité.</w:t>
      </w:r>
    </w:p>
    <w:p w14:paraId="2B4096EA" w14:textId="77777777" w:rsidR="006254DE" w:rsidRDefault="006254DE" w:rsidP="006254DE">
      <w:r>
        <w:t xml:space="preserve">Dans la même lignée, Tchekoumi (2017) insiste sur une approche intégrative où inclusion économique, capacités individuelles et participation citoyenne forment un triptyque indissociable. </w:t>
      </w:r>
      <w:r>
        <w:lastRenderedPageBreak/>
        <w:t>Selon cet auteur, une économie inclusive doit non seulement réduire les barrières structurelles, mais aussi renforcer les compétences, l’autonomie et la résilience économiques des populations vulnérables.</w:t>
      </w:r>
    </w:p>
    <w:p w14:paraId="67EA499A" w14:textId="77777777" w:rsidR="006254DE" w:rsidRDefault="006254DE" w:rsidP="006254DE">
      <w:r>
        <w:t xml:space="preserve">Sadni Jallab (2012), quant à lui, propose une analyse critique du lien entre croissance inclusive, réduction de la pauvreté et inégalités. Il montre que </w:t>
      </w:r>
      <w:r>
        <w:rPr>
          <w:rStyle w:val="Strong"/>
        </w:rPr>
        <w:t>l’absence d’équité dans l’accès aux ressources</w:t>
      </w:r>
      <w:r>
        <w:t xml:space="preserve"> peut conduire à une marginalisation progressive des groupes défavorisés, alimentant ainsi tensions sociales, méfiance envers les institutions et instabilité politique — des réalités particulièrement pertinentes dans le contexte haïtien.</w:t>
      </w:r>
    </w:p>
    <w:p w14:paraId="527D97D8" w14:textId="68CAC977" w:rsidR="006254DE" w:rsidRDefault="006254DE" w:rsidP="006254DE">
      <w:r>
        <w:t xml:space="preserve">Ces travaux orientent directement le projet vers une compréhension fine des dynamiques de </w:t>
      </w:r>
      <w:r>
        <w:rPr>
          <w:rStyle w:val="Strong"/>
        </w:rPr>
        <w:t>vulnérabilité économique</w:t>
      </w:r>
      <w:r>
        <w:t>, élément clé pour analyser la relation État–citoyen dans les zones cibles.</w:t>
      </w:r>
    </w:p>
    <w:p w14:paraId="37372B49" w14:textId="41877371" w:rsidR="006254DE" w:rsidRDefault="006254DE" w:rsidP="006254DE">
      <w:pPr>
        <w:pStyle w:val="Heading3"/>
        <w:spacing w:before="0"/>
      </w:pPr>
      <w:bookmarkStart w:id="32" w:name="_Toc222069418"/>
      <w:r>
        <w:rPr>
          <w:rStyle w:val="Strong"/>
          <w:b/>
          <w:bCs/>
        </w:rPr>
        <w:t>Gouvernance, redevabilité et participation citoyenne</w:t>
      </w:r>
      <w:bookmarkEnd w:id="32"/>
    </w:p>
    <w:p w14:paraId="5A8465FC" w14:textId="77777777" w:rsidR="006254DE" w:rsidRDefault="006254DE" w:rsidP="006254DE">
      <w:r>
        <w:t xml:space="preserve">Les documents stratégiques du PNUD, notamment le </w:t>
      </w:r>
      <w:r>
        <w:rPr>
          <w:rStyle w:val="Strong"/>
        </w:rPr>
        <w:t>Plan Stratégique 2022–2025</w:t>
      </w:r>
      <w:r>
        <w:t>, soulignent l’importance de la gouvernance inclusive et de la participation citoyenne comme leviers de transformation structurelle. Le PNUD met l’accent sur le renforcement des institutions locales, la transparence, la reddition de comptes, et l’inclusion des groupes marginalisés dans les mécanismes décisionnels.</w:t>
      </w:r>
    </w:p>
    <w:p w14:paraId="244965EA" w14:textId="77777777" w:rsidR="006254DE" w:rsidRDefault="006254DE" w:rsidP="006254DE">
      <w:pPr>
        <w:spacing w:after="0"/>
      </w:pPr>
      <w:r>
        <w:t xml:space="preserve">Selon ce cadre, la gouvernance participative n’est pas un simple exercice consultatif : elle représente un </w:t>
      </w:r>
      <w:r>
        <w:rPr>
          <w:rStyle w:val="Strong"/>
        </w:rPr>
        <w:t>mécanisme de légitimation</w:t>
      </w:r>
      <w:r>
        <w:t xml:space="preserve"> essentiel pour instaurer un rapport de confiance entre les autorités et les citoyens. Les approches de gouvernance promues par le PNUD insistent sur :</w:t>
      </w:r>
    </w:p>
    <w:p w14:paraId="2ED79508" w14:textId="77777777" w:rsidR="006254DE" w:rsidRDefault="006254DE" w:rsidP="006254DE">
      <w:pPr>
        <w:pStyle w:val="ListParagraph"/>
        <w:numPr>
          <w:ilvl w:val="0"/>
          <w:numId w:val="91"/>
        </w:numPr>
        <w:spacing w:after="0"/>
      </w:pPr>
      <w:r>
        <w:t>la communication institutionnelle transparente,</w:t>
      </w:r>
    </w:p>
    <w:p w14:paraId="1F7D1146" w14:textId="77777777" w:rsidR="006254DE" w:rsidRDefault="006254DE" w:rsidP="006254DE">
      <w:pPr>
        <w:pStyle w:val="ListParagraph"/>
        <w:numPr>
          <w:ilvl w:val="0"/>
          <w:numId w:val="91"/>
        </w:numPr>
        <w:spacing w:after="0"/>
      </w:pPr>
      <w:r>
        <w:t>l’accès équitable aux services publics,</w:t>
      </w:r>
    </w:p>
    <w:p w14:paraId="1C0C7B34" w14:textId="77777777" w:rsidR="006254DE" w:rsidRDefault="006254DE" w:rsidP="006254DE">
      <w:pPr>
        <w:pStyle w:val="ListParagraph"/>
        <w:numPr>
          <w:ilvl w:val="0"/>
          <w:numId w:val="91"/>
        </w:numPr>
        <w:spacing w:after="0"/>
      </w:pPr>
      <w:r>
        <w:t>la participation active des femmes et des jeunes,</w:t>
      </w:r>
    </w:p>
    <w:p w14:paraId="25DF4C63" w14:textId="77777777" w:rsidR="006254DE" w:rsidRDefault="006254DE" w:rsidP="006254DE">
      <w:pPr>
        <w:pStyle w:val="ListParagraph"/>
        <w:numPr>
          <w:ilvl w:val="0"/>
          <w:numId w:val="91"/>
        </w:numPr>
        <w:spacing w:after="0"/>
      </w:pPr>
      <w:r>
        <w:t>la transformation des structures locales pour améliorer la réactivité et la proximité administrative.</w:t>
      </w:r>
    </w:p>
    <w:p w14:paraId="5B8ED069" w14:textId="50BC8599" w:rsidR="006254DE" w:rsidRDefault="006254DE" w:rsidP="006254DE">
      <w:r w:rsidRPr="006254DE">
        <w:t>Ces éléments orientent l’étude de référence vers une analyse approfondie de la performance institutionnelle perçue et des mécanismes de dialogue locaux, en cohérence avec les normes internationales (OCDE-CAD, UNEG).</w:t>
      </w:r>
    </w:p>
    <w:p w14:paraId="10DE4263" w14:textId="22B67132" w:rsidR="006254DE" w:rsidRDefault="006254DE" w:rsidP="006254DE">
      <w:pPr>
        <w:pStyle w:val="Heading3"/>
      </w:pPr>
      <w:bookmarkStart w:id="33" w:name="_Toc222069419"/>
      <w:r>
        <w:rPr>
          <w:rStyle w:val="Strong"/>
          <w:b/>
          <w:bCs/>
        </w:rPr>
        <w:t>Confiance institutionnelle et légitimité</w:t>
      </w:r>
      <w:bookmarkEnd w:id="33"/>
    </w:p>
    <w:p w14:paraId="39A58C35" w14:textId="77777777" w:rsidR="006254DE" w:rsidRDefault="006254DE" w:rsidP="006254DE">
      <w:r>
        <w:t xml:space="preserve">La littérature récente du PNUD, notamment le rapport (2023) sur la capacité financière et l’inclusion en Haïti, démontre que la confiance institutionnelle constitue un </w:t>
      </w:r>
      <w:r>
        <w:rPr>
          <w:rStyle w:val="Strong"/>
        </w:rPr>
        <w:t>prédicteur clé du comportement citoyen</w:t>
      </w:r>
      <w:r>
        <w:t>, qu’il s’agisse de participation, de respect des normes, d’adhésion aux réformes ou de coopération sociale.</w:t>
      </w:r>
    </w:p>
    <w:p w14:paraId="1F00A898" w14:textId="77777777" w:rsidR="006254DE" w:rsidRDefault="006254DE" w:rsidP="006254DE">
      <w:r>
        <w:t>Dans un contexte fragilisé par l’insécurité, les crises récurrentes et les inégalités, la confiance ne repose pas uniquement sur l’efficacité des services mais aussi sur :</w:t>
      </w:r>
    </w:p>
    <w:p w14:paraId="775092CD" w14:textId="77777777" w:rsidR="006254DE" w:rsidRDefault="006254DE" w:rsidP="006254DE">
      <w:pPr>
        <w:pStyle w:val="ListParagraph"/>
        <w:numPr>
          <w:ilvl w:val="0"/>
          <w:numId w:val="92"/>
        </w:numPr>
      </w:pPr>
      <w:r>
        <w:t>la perception de justice et d’équité,</w:t>
      </w:r>
    </w:p>
    <w:p w14:paraId="691CBC87" w14:textId="77777777" w:rsidR="006254DE" w:rsidRDefault="006254DE" w:rsidP="006254DE">
      <w:pPr>
        <w:pStyle w:val="ListParagraph"/>
        <w:numPr>
          <w:ilvl w:val="0"/>
          <w:numId w:val="92"/>
        </w:numPr>
      </w:pPr>
      <w:r>
        <w:t>la façon dont les institutions traitent les citoyens,</w:t>
      </w:r>
    </w:p>
    <w:p w14:paraId="0E798334" w14:textId="77777777" w:rsidR="006254DE" w:rsidRDefault="006254DE" w:rsidP="006254DE">
      <w:pPr>
        <w:pStyle w:val="ListParagraph"/>
        <w:numPr>
          <w:ilvl w:val="0"/>
          <w:numId w:val="92"/>
        </w:numPr>
      </w:pPr>
      <w:r>
        <w:t>la cohérence entre discours, actions et résultats,</w:t>
      </w:r>
    </w:p>
    <w:p w14:paraId="66AB148A" w14:textId="77777777" w:rsidR="006254DE" w:rsidRDefault="006254DE" w:rsidP="006254DE">
      <w:pPr>
        <w:pStyle w:val="ListParagraph"/>
        <w:numPr>
          <w:ilvl w:val="0"/>
          <w:numId w:val="92"/>
        </w:numPr>
      </w:pPr>
      <w:r>
        <w:t>la capacité de l’État à protéger et inclure les populations.</w:t>
      </w:r>
    </w:p>
    <w:p w14:paraId="4B0A2CE2" w14:textId="02164781" w:rsidR="006254DE" w:rsidRDefault="006254DE" w:rsidP="006254DE">
      <w:r>
        <w:t xml:space="preserve">Ces éléments appuient la nécessité de mesurer à la fois la </w:t>
      </w:r>
      <w:r>
        <w:rPr>
          <w:rStyle w:val="Strong"/>
        </w:rPr>
        <w:t>confiance déclarée</w:t>
      </w:r>
      <w:r>
        <w:t xml:space="preserve"> et les </w:t>
      </w:r>
      <w:r>
        <w:rPr>
          <w:rStyle w:val="Strong"/>
        </w:rPr>
        <w:t>expériences vécues</w:t>
      </w:r>
      <w:r>
        <w:t xml:space="preserve"> des ménages dans les services publics — un axe central du questionnaire KoboToolbox administré pour l’étude de référence.</w:t>
      </w:r>
    </w:p>
    <w:p w14:paraId="6068A434" w14:textId="18FBFDDD" w:rsidR="006254DE" w:rsidRDefault="006254DE" w:rsidP="005F258E">
      <w:pPr>
        <w:pStyle w:val="Heading3"/>
      </w:pPr>
      <w:bookmarkStart w:id="34" w:name="_Toc222069420"/>
      <w:r>
        <w:rPr>
          <w:rStyle w:val="Strong"/>
          <w:b/>
          <w:bCs/>
        </w:rPr>
        <w:lastRenderedPageBreak/>
        <w:t>Cohésion sociale, prévention des conflits et consolidation de la paix</w:t>
      </w:r>
      <w:bookmarkEnd w:id="34"/>
    </w:p>
    <w:p w14:paraId="29705162" w14:textId="77777777" w:rsidR="006254DE" w:rsidRDefault="006254DE" w:rsidP="005F258E">
      <w:r>
        <w:t>La cohésion sociale, telle que définie dans la littérature sur les politiques publiques et les approches du PBF, repose sur la coexistence pacifique, la coopération intergroupes et la gestion non violente des tensions. Elle dépend étroitement de la qualité des relations entre :</w:t>
      </w:r>
    </w:p>
    <w:p w14:paraId="54EEE50E" w14:textId="77777777" w:rsidR="006254DE" w:rsidRDefault="006254DE" w:rsidP="005F258E">
      <w:pPr>
        <w:pStyle w:val="ListParagraph"/>
        <w:numPr>
          <w:ilvl w:val="0"/>
          <w:numId w:val="93"/>
        </w:numPr>
      </w:pPr>
      <w:r>
        <w:t>les citoyens et l’État,</w:t>
      </w:r>
    </w:p>
    <w:p w14:paraId="6BD63CB9" w14:textId="77777777" w:rsidR="006254DE" w:rsidRDefault="006254DE" w:rsidP="005F258E">
      <w:pPr>
        <w:pStyle w:val="ListParagraph"/>
        <w:numPr>
          <w:ilvl w:val="0"/>
          <w:numId w:val="93"/>
        </w:numPr>
      </w:pPr>
      <w:r>
        <w:t>les institutions locales et les organisations communautaires,</w:t>
      </w:r>
    </w:p>
    <w:p w14:paraId="14E481F7" w14:textId="77777777" w:rsidR="006254DE" w:rsidRDefault="006254DE" w:rsidP="005F258E">
      <w:pPr>
        <w:pStyle w:val="ListParagraph"/>
        <w:numPr>
          <w:ilvl w:val="0"/>
          <w:numId w:val="93"/>
        </w:numPr>
      </w:pPr>
      <w:r>
        <w:t>les groupes vulnérables et le reste de la société.</w:t>
      </w:r>
    </w:p>
    <w:p w14:paraId="1D5AA4D8" w14:textId="77777777" w:rsidR="006254DE" w:rsidRDefault="006254DE" w:rsidP="005F258E">
      <w:r>
        <w:t xml:space="preserve">Le </w:t>
      </w:r>
      <w:r w:rsidRPr="005F258E">
        <w:t>PNUD insiste sur une conceptualisation élargie de la cohésion sociale, qui inclut :</w:t>
      </w:r>
    </w:p>
    <w:p w14:paraId="3972AA37" w14:textId="77777777" w:rsidR="006254DE" w:rsidRDefault="006254DE" w:rsidP="005F258E">
      <w:pPr>
        <w:pStyle w:val="ListParagraph"/>
        <w:numPr>
          <w:ilvl w:val="0"/>
          <w:numId w:val="94"/>
        </w:numPr>
      </w:pPr>
      <w:r>
        <w:t>la réduction des fractures économiques et sociales,</w:t>
      </w:r>
    </w:p>
    <w:p w14:paraId="7EF8DF36" w14:textId="77777777" w:rsidR="006254DE" w:rsidRDefault="006254DE" w:rsidP="005F258E">
      <w:pPr>
        <w:pStyle w:val="ListParagraph"/>
        <w:numPr>
          <w:ilvl w:val="0"/>
          <w:numId w:val="94"/>
        </w:numPr>
      </w:pPr>
      <w:r>
        <w:t>le renforcement des capacités locales de prévention et de gestion des conflits,</w:t>
      </w:r>
    </w:p>
    <w:p w14:paraId="2C9815A7" w14:textId="77777777" w:rsidR="006254DE" w:rsidRDefault="006254DE" w:rsidP="005F258E">
      <w:pPr>
        <w:pStyle w:val="ListParagraph"/>
        <w:numPr>
          <w:ilvl w:val="0"/>
          <w:numId w:val="94"/>
        </w:numPr>
      </w:pPr>
      <w:r>
        <w:t>l’existence d’espaces publics sûrs et inclusifs,</w:t>
      </w:r>
    </w:p>
    <w:p w14:paraId="61836508" w14:textId="77777777" w:rsidR="006254DE" w:rsidRDefault="006254DE" w:rsidP="005F258E">
      <w:pPr>
        <w:pStyle w:val="ListParagraph"/>
        <w:numPr>
          <w:ilvl w:val="0"/>
          <w:numId w:val="94"/>
        </w:numPr>
      </w:pPr>
      <w:r>
        <w:t>la participation des populations à la vie communautaire.</w:t>
      </w:r>
    </w:p>
    <w:p w14:paraId="762B077D" w14:textId="302BCCB6" w:rsidR="006254DE" w:rsidRDefault="006254DE" w:rsidP="005F258E">
      <w:r>
        <w:t>Cette perspective oriente la mission vers une analyse multidimensionnelle de la cohésion : interactions sociales, infrastructures locales, sécurité perçue, initiatives communautaires, mécanismes locaux de médiation.</w:t>
      </w:r>
    </w:p>
    <w:p w14:paraId="6BCB4616" w14:textId="6731F8C2" w:rsidR="006254DE" w:rsidRDefault="006254DE" w:rsidP="005F258E">
      <w:pPr>
        <w:pStyle w:val="Heading3"/>
      </w:pPr>
      <w:bookmarkStart w:id="35" w:name="_Toc222069421"/>
      <w:r>
        <w:rPr>
          <w:rStyle w:val="Strong"/>
          <w:b/>
          <w:bCs/>
        </w:rPr>
        <w:t>Contribution de la revue documentaire à l’étude</w:t>
      </w:r>
      <w:bookmarkEnd w:id="35"/>
    </w:p>
    <w:p w14:paraId="704CA79C" w14:textId="77777777" w:rsidR="006254DE" w:rsidRDefault="006254DE" w:rsidP="005F258E">
      <w:r>
        <w:t>La revue documentaire offre un cadre théorique solide pour :</w:t>
      </w:r>
    </w:p>
    <w:p w14:paraId="47C701FC" w14:textId="77777777" w:rsidR="006254DE" w:rsidRDefault="006254DE" w:rsidP="005F258E">
      <w:pPr>
        <w:pStyle w:val="ListParagraph"/>
        <w:numPr>
          <w:ilvl w:val="0"/>
          <w:numId w:val="95"/>
        </w:numPr>
      </w:pPr>
      <w:r>
        <w:t>définir les concepts clés utilisés dans la clarification conceptuelle ;</w:t>
      </w:r>
    </w:p>
    <w:p w14:paraId="38A3F332" w14:textId="77777777" w:rsidR="006254DE" w:rsidRDefault="006254DE" w:rsidP="005F258E">
      <w:pPr>
        <w:pStyle w:val="ListParagraph"/>
        <w:numPr>
          <w:ilvl w:val="0"/>
          <w:numId w:val="95"/>
        </w:numPr>
      </w:pPr>
      <w:r>
        <w:t>structurer les dimensions de l’enquête quantitative (accès, confiance, gouvernance, cohésion) ;</w:t>
      </w:r>
    </w:p>
    <w:p w14:paraId="04B5860E" w14:textId="77777777" w:rsidR="006254DE" w:rsidRDefault="006254DE" w:rsidP="005F258E">
      <w:pPr>
        <w:pStyle w:val="ListParagraph"/>
        <w:numPr>
          <w:ilvl w:val="0"/>
          <w:numId w:val="95"/>
        </w:numPr>
      </w:pPr>
      <w:r>
        <w:t>guider l’élaboration des guides qualitatifs (focus groups, entretiens) ;</w:t>
      </w:r>
    </w:p>
    <w:p w14:paraId="42E4861A" w14:textId="77777777" w:rsidR="006254DE" w:rsidRDefault="006254DE" w:rsidP="005F258E">
      <w:pPr>
        <w:pStyle w:val="ListParagraph"/>
        <w:numPr>
          <w:ilvl w:val="0"/>
          <w:numId w:val="95"/>
        </w:numPr>
      </w:pPr>
      <w:r>
        <w:t>interpréter les résultats en tenant compte des dynamiques socio-économiques du pays ;</w:t>
      </w:r>
    </w:p>
    <w:p w14:paraId="53F96411" w14:textId="77777777" w:rsidR="006254DE" w:rsidRDefault="006254DE" w:rsidP="005F258E">
      <w:pPr>
        <w:pStyle w:val="ListParagraph"/>
        <w:numPr>
          <w:ilvl w:val="0"/>
          <w:numId w:val="95"/>
        </w:numPr>
      </w:pPr>
      <w:r>
        <w:t>aligner l’étude avec les standards internationaux et les priorités stratégiques du PNUD ;</w:t>
      </w:r>
    </w:p>
    <w:p w14:paraId="2180CB1A" w14:textId="77777777" w:rsidR="006254DE" w:rsidRDefault="006254DE" w:rsidP="005F258E">
      <w:pPr>
        <w:pStyle w:val="ListParagraph"/>
        <w:numPr>
          <w:ilvl w:val="0"/>
          <w:numId w:val="95"/>
        </w:numPr>
      </w:pPr>
      <w:r>
        <w:t>garantir une lecture contextualisée des réalités observées dans les zones d’intervention.</w:t>
      </w:r>
    </w:p>
    <w:p w14:paraId="74EB0B18" w14:textId="58534B66" w:rsidR="00A6639C" w:rsidRPr="005F258E" w:rsidRDefault="006254DE" w:rsidP="00A6639C">
      <w:r>
        <w:t>Ainsi, la revue documentaire constitue non seulement une base conceptuelle, mais également un outil d’orientation stratégique pour l’ensemble du processus d’étude.</w:t>
      </w:r>
    </w:p>
    <w:p w14:paraId="04AA66A1" w14:textId="533BFF3F" w:rsidR="00174A61" w:rsidRPr="00E069C2" w:rsidRDefault="00916E24" w:rsidP="004A2F45">
      <w:pPr>
        <w:pStyle w:val="Heading2"/>
      </w:pPr>
      <w:bookmarkStart w:id="36" w:name="_Toc222069422"/>
      <w:r w:rsidRPr="00E069C2">
        <w:t>RECRUTEMENT ET FORMATION DES ENQUÊTEURS</w:t>
      </w:r>
      <w:bookmarkEnd w:id="36"/>
    </w:p>
    <w:p w14:paraId="182FD90D" w14:textId="77777777" w:rsidR="00174A61" w:rsidRPr="00E069C2" w:rsidRDefault="00174A61" w:rsidP="00174A61">
      <w:pPr>
        <w:rPr>
          <w:lang w:val="fr-HT"/>
        </w:rPr>
      </w:pPr>
      <w:r w:rsidRPr="00E069C2">
        <w:rPr>
          <w:lang w:val="fr-HT"/>
        </w:rPr>
        <w:t>Le personnel chargé de la collecte des données, même bien équipé, reste une question sensible. Une question que nous avons abordé avec attention dans ce cas. Le recrutement du personnel s’est fait sur la base de critères spécifiques. Le niveau d'études a été pris en considération (au moins Bac+4). De plus, les candidats seront sélectionnés en fonction de leur expérience dans le domaine de la collecte de données. Il s’est avéré plus efficace de recruter des collecteurs de données locaux pour les raisons suivantes :</w:t>
      </w:r>
    </w:p>
    <w:p w14:paraId="7EA681CA" w14:textId="77777777" w:rsidR="00174A61" w:rsidRPr="00E069C2" w:rsidRDefault="00174A61" w:rsidP="00174A61">
      <w:pPr>
        <w:numPr>
          <w:ilvl w:val="0"/>
          <w:numId w:val="24"/>
        </w:numPr>
        <w:pBdr>
          <w:top w:val="nil"/>
          <w:left w:val="nil"/>
          <w:bottom w:val="nil"/>
          <w:right w:val="nil"/>
          <w:between w:val="nil"/>
        </w:pBdr>
        <w:spacing w:after="0" w:line="360" w:lineRule="auto"/>
        <w:rPr>
          <w:color w:val="000000"/>
          <w:lang w:val="fr-HT"/>
        </w:rPr>
      </w:pPr>
      <w:r w:rsidRPr="00E069C2">
        <w:rPr>
          <w:color w:val="000000"/>
          <w:lang w:val="fr-HT"/>
        </w:rPr>
        <w:t>Les collecteurs de données locaux ont appréhendé mieux les idées qui sous-tendent l'enquête et la finalité des formulaires. Ils ont été plus à même de trouver la meilleure façon d'obtenir les informations que nous recherchons ;</w:t>
      </w:r>
    </w:p>
    <w:p w14:paraId="54CE19D1" w14:textId="77777777" w:rsidR="00174A61" w:rsidRPr="00E069C2" w:rsidRDefault="00174A61" w:rsidP="00174A61">
      <w:pPr>
        <w:numPr>
          <w:ilvl w:val="0"/>
          <w:numId w:val="23"/>
        </w:numPr>
        <w:pBdr>
          <w:top w:val="nil"/>
          <w:left w:val="nil"/>
          <w:bottom w:val="nil"/>
          <w:right w:val="nil"/>
          <w:between w:val="nil"/>
        </w:pBdr>
        <w:spacing w:after="0" w:line="360" w:lineRule="auto"/>
        <w:rPr>
          <w:color w:val="000000"/>
          <w:lang w:val="fr-HT"/>
        </w:rPr>
      </w:pPr>
      <w:r w:rsidRPr="00E069C2">
        <w:rPr>
          <w:color w:val="000000"/>
          <w:lang w:val="fr-HT"/>
        </w:rPr>
        <w:t xml:space="preserve">Sur le plan logistique et en termes de gestion du temps, les collecteurs de données locaux ont apporté une plus grande efficacité et ont facilité la fourniture du matériel nécessaire. De plus, </w:t>
      </w:r>
      <w:r w:rsidRPr="00E069C2">
        <w:rPr>
          <w:color w:val="000000"/>
          <w:lang w:val="fr-HT"/>
        </w:rPr>
        <w:lastRenderedPageBreak/>
        <w:t>cela a réduit le risque de gros désagréments liés au transport pour la mise en œuvre de l'enquête ;</w:t>
      </w:r>
    </w:p>
    <w:p w14:paraId="01C15573" w14:textId="77777777" w:rsidR="00174A61" w:rsidRPr="00E069C2" w:rsidRDefault="00174A61" w:rsidP="00174A61">
      <w:pPr>
        <w:numPr>
          <w:ilvl w:val="0"/>
          <w:numId w:val="22"/>
        </w:numPr>
        <w:pBdr>
          <w:top w:val="nil"/>
          <w:left w:val="nil"/>
          <w:bottom w:val="nil"/>
          <w:right w:val="nil"/>
          <w:between w:val="nil"/>
        </w:pBdr>
        <w:spacing w:line="360" w:lineRule="auto"/>
        <w:rPr>
          <w:color w:val="000000"/>
          <w:lang w:val="fr-HT"/>
        </w:rPr>
      </w:pPr>
      <w:r w:rsidRPr="00E069C2">
        <w:rPr>
          <w:color w:val="000000"/>
          <w:lang w:val="fr-HT"/>
        </w:rPr>
        <w:t>Les collecteurs de données locaux ont permis une meilleure appropriation de l'enquête par la communauté et ont réduit les problèmes de sécurité qui peuvent survenir sur le terrain.</w:t>
      </w:r>
    </w:p>
    <w:p w14:paraId="70F7CD2E" w14:textId="77777777" w:rsidR="00174A61" w:rsidRPr="00E069C2" w:rsidRDefault="00174A61" w:rsidP="00174A61">
      <w:pPr>
        <w:spacing w:line="276" w:lineRule="auto"/>
        <w:rPr>
          <w:lang w:val="fr-HT"/>
        </w:rPr>
      </w:pPr>
      <w:r w:rsidRPr="00E069C2">
        <w:rPr>
          <w:lang w:val="fr-HT"/>
        </w:rPr>
        <w:t>Le superviseur de terrain retenu pour ce travail fut un professionnel de la collecte de données avec au moins cinq années d’expériences dans le domaine de collecte et de nettoyage de base de données.</w:t>
      </w:r>
    </w:p>
    <w:p w14:paraId="6D874496" w14:textId="77777777" w:rsidR="00174A61" w:rsidRPr="00E069C2" w:rsidRDefault="00174A61" w:rsidP="00740993">
      <w:pPr>
        <w:pStyle w:val="Heading3"/>
        <w:rPr>
          <w:lang w:val="fr-HT"/>
        </w:rPr>
      </w:pPr>
      <w:bookmarkStart w:id="37" w:name="_Toc146202552"/>
      <w:bookmarkStart w:id="38" w:name="_Toc222069423"/>
      <w:r w:rsidRPr="00E069C2">
        <w:rPr>
          <w:lang w:val="fr-HT"/>
        </w:rPr>
        <w:t>Procédures de sélection</w:t>
      </w:r>
      <w:bookmarkEnd w:id="37"/>
      <w:bookmarkEnd w:id="38"/>
    </w:p>
    <w:p w14:paraId="795F2E64" w14:textId="77777777" w:rsidR="00174A61" w:rsidRPr="00E069C2" w:rsidRDefault="00174A61" w:rsidP="00174A61">
      <w:pPr>
        <w:rPr>
          <w:lang w:val="fr-HT"/>
        </w:rPr>
      </w:pPr>
      <w:r w:rsidRPr="00E069C2">
        <w:rPr>
          <w:lang w:val="fr-HT"/>
        </w:rPr>
        <w:t>Après la date de clôture de l’appel à candidature, une sélection sur dossier a eu lieu se basant sur des critères tel le niveau d’étude, les compétences spécifiques et le niveau d’expérience des candidats.</w:t>
      </w:r>
    </w:p>
    <w:p w14:paraId="5383B4ED" w14:textId="77777777" w:rsidR="00174A61" w:rsidRPr="00E069C2" w:rsidRDefault="00174A61" w:rsidP="00740993">
      <w:pPr>
        <w:pStyle w:val="Heading4"/>
        <w:rPr>
          <w:lang w:val="fr-HT"/>
        </w:rPr>
      </w:pPr>
      <w:r w:rsidRPr="00E069C2">
        <w:rPr>
          <w:lang w:val="fr-HT"/>
        </w:rPr>
        <w:t>Formation de l’équipe de collecte</w:t>
      </w:r>
    </w:p>
    <w:p w14:paraId="7EC0D903" w14:textId="77777777" w:rsidR="00174A61" w:rsidRPr="00E069C2" w:rsidRDefault="00174A61" w:rsidP="00174A61">
      <w:pPr>
        <w:rPr>
          <w:lang w:val="fr-HT"/>
        </w:rPr>
      </w:pPr>
      <w:r w:rsidRPr="00E069C2">
        <w:rPr>
          <w:lang w:val="fr-HT"/>
        </w:rPr>
        <w:t xml:space="preserve">Il a été prévu que les membres de l'équipe de collecte suivent une formation de 2 jours sur les outils de collecte de données et les protocoles éthiques, qui leur a permis de conduire les différents entretiens. La formation a été adaptée aux objectifs de l'étude, à la méthodologie privilégiée pour collecter les données et aux techniques de remplissage du questionnaire. </w:t>
      </w:r>
    </w:p>
    <w:p w14:paraId="47523E07" w14:textId="6414A55F" w:rsidR="00174A61" w:rsidRPr="00E069C2" w:rsidRDefault="00A2322A" w:rsidP="004A2F45">
      <w:pPr>
        <w:pStyle w:val="Heading2"/>
      </w:pPr>
      <w:bookmarkStart w:id="39" w:name="_Toc222069424"/>
      <w:r w:rsidRPr="00D93A19">
        <w:t>RÉALISATION DE L’ENQUÊTE PILOTE</w:t>
      </w:r>
      <w:bookmarkEnd w:id="39"/>
      <w:r>
        <w:t xml:space="preserve"> </w:t>
      </w:r>
    </w:p>
    <w:p w14:paraId="7C524AC0" w14:textId="1D10CBE8" w:rsidR="0095297D" w:rsidRDefault="00174A61" w:rsidP="00174A61">
      <w:pPr>
        <w:rPr>
          <w:lang w:val="fr-HT"/>
        </w:rPr>
      </w:pPr>
      <w:r w:rsidRPr="00E069C2">
        <w:rPr>
          <w:lang w:val="fr-HT"/>
        </w:rPr>
        <w:t>À la suite de la dernière journée de formation, un prétest a été effectué. L'objectif de ce pré-test a été de mesurer à la fois la fluidité, les questions et la durée, ainsi que la capacité des enquêteurs et des facilitateurs à mener les différents entretiens et d’apporter les ajustements nécessaires au niveau de l’outil mais aussi de transmettre les dernières instructions aux enquêteurs.</w:t>
      </w:r>
    </w:p>
    <w:p w14:paraId="4092051C" w14:textId="01211F14" w:rsidR="0095297D" w:rsidRPr="001D5794" w:rsidRDefault="00A2322A" w:rsidP="004A2F45">
      <w:pPr>
        <w:pStyle w:val="Heading2"/>
      </w:pPr>
      <w:bookmarkStart w:id="40" w:name="_Toc222069425"/>
      <w:r w:rsidRPr="001D5794">
        <w:t>CONTRAINTES ET LIMITES</w:t>
      </w:r>
      <w:bookmarkEnd w:id="40"/>
    </w:p>
    <w:p w14:paraId="6EC1ED7D" w14:textId="77777777" w:rsidR="00306C52" w:rsidRDefault="00306C52" w:rsidP="00306C52">
      <w:r>
        <w:t>Malgré le respect des standards méthodologiques en vigueur (OCDE-CAD, UNEG) et les efforts de triangulation quanti/quali, l’étude de référence présente un certain nombre de contraintes et de limites qu’il convient d’expliciter pour cadrer la portée des résultats et éviter toute sur-interprétation.</w:t>
      </w:r>
    </w:p>
    <w:p w14:paraId="20C0D464" w14:textId="4F56559C" w:rsidR="00306C52" w:rsidRDefault="00306C52" w:rsidP="00415613">
      <w:pPr>
        <w:pStyle w:val="Heading3"/>
      </w:pPr>
      <w:bookmarkStart w:id="41" w:name="_Toc222069426"/>
      <w:r>
        <w:t>Contraintes sécuritaires et logistiques</w:t>
      </w:r>
      <w:bookmarkEnd w:id="41"/>
    </w:p>
    <w:p w14:paraId="20A0BD19" w14:textId="77777777" w:rsidR="00306C52" w:rsidRDefault="00306C52" w:rsidP="00306C52">
      <w:pPr>
        <w:spacing w:after="0"/>
      </w:pPr>
      <w:r>
        <w:t xml:space="preserve">La principale contrainte a été le </w:t>
      </w:r>
      <w:r>
        <w:rPr>
          <w:rStyle w:val="Strong"/>
        </w:rPr>
        <w:t>contexte sécuritaire hautement dégradé</w:t>
      </w:r>
      <w:r>
        <w:t xml:space="preserve"> dans le pays, en particulier dans la zone métropolitaine de Port-au-Prince et à Tabarre. Ce contexte a eu plusieurs effets en cascade :</w:t>
      </w:r>
    </w:p>
    <w:p w14:paraId="51832778" w14:textId="77777777" w:rsidR="00306C52" w:rsidRDefault="00306C52" w:rsidP="00306C52">
      <w:pPr>
        <w:pStyle w:val="ListParagraph"/>
        <w:numPr>
          <w:ilvl w:val="0"/>
          <w:numId w:val="101"/>
        </w:numPr>
        <w:spacing w:after="0"/>
      </w:pPr>
      <w:r>
        <w:t>impossibilité d’organiser certains entretiens et visites de terrain en présentiel comme initialement prévu ;</w:t>
      </w:r>
    </w:p>
    <w:p w14:paraId="2F8E1A0F" w14:textId="77777777" w:rsidR="00306C52" w:rsidRDefault="00306C52" w:rsidP="00306C52">
      <w:pPr>
        <w:pStyle w:val="ListParagraph"/>
        <w:numPr>
          <w:ilvl w:val="0"/>
          <w:numId w:val="101"/>
        </w:numPr>
      </w:pPr>
      <w:r>
        <w:t>restriction des déplacements des enquêteurs et des répondants, avec un risque accru de non-réponse ou de refus dans les zones les plus exposées ;</w:t>
      </w:r>
    </w:p>
    <w:p w14:paraId="798A87C3" w14:textId="77777777" w:rsidR="00306C52" w:rsidRDefault="00306C52" w:rsidP="00306C52">
      <w:pPr>
        <w:pStyle w:val="ListParagraph"/>
        <w:numPr>
          <w:ilvl w:val="0"/>
          <w:numId w:val="101"/>
        </w:numPr>
      </w:pPr>
      <w:r>
        <w:t>nécessité d’adapter le calendrier de collecte, avec des pauses et reports ponctuels.</w:t>
      </w:r>
    </w:p>
    <w:p w14:paraId="52874DA2" w14:textId="77777777" w:rsidR="00306C52" w:rsidRDefault="00306C52" w:rsidP="00306C52">
      <w:r>
        <w:t xml:space="preserve">Ces éléments peuvent avoir introduit une </w:t>
      </w:r>
      <w:r>
        <w:rPr>
          <w:rStyle w:val="Strong"/>
        </w:rPr>
        <w:t>sous-représentation de certains profils</w:t>
      </w:r>
      <w:r>
        <w:t xml:space="preserve"> (ménages les plus exposés, acteurs institutionnels difficiles d’accès) et renforcent l’idée que les résultats doivent être lus comme une </w:t>
      </w:r>
      <w:r>
        <w:rPr>
          <w:rStyle w:val="Strong"/>
        </w:rPr>
        <w:t>photographie contextualisée</w:t>
      </w:r>
      <w:r>
        <w:t>, et non comme une évaluation exhaustive de toutes les dynamiques locales.</w:t>
      </w:r>
    </w:p>
    <w:p w14:paraId="2BBA1B31" w14:textId="7599B8A5" w:rsidR="00306C52" w:rsidRDefault="00306C52" w:rsidP="00415613">
      <w:pPr>
        <w:pStyle w:val="Heading3"/>
      </w:pPr>
      <w:bookmarkStart w:id="42" w:name="_Toc222069427"/>
      <w:r>
        <w:lastRenderedPageBreak/>
        <w:t>Contraintes de conception et d’adaptation méthodologique</w:t>
      </w:r>
      <w:bookmarkEnd w:id="42"/>
    </w:p>
    <w:p w14:paraId="1DB1EA63" w14:textId="77777777" w:rsidR="00306C52" w:rsidRDefault="00306C52" w:rsidP="00306C52">
      <w:r>
        <w:t xml:space="preserve">Le protocole initial prévoyait des </w:t>
      </w:r>
      <w:r>
        <w:rPr>
          <w:rStyle w:val="Strong"/>
        </w:rPr>
        <w:t>entretiens individuels structurés</w:t>
      </w:r>
      <w:r>
        <w:t xml:space="preserve"> avec un panel élargi d’acteurs-clés, complétés par des visites de structures organisationnelles en activité. Compte tenu du contexte, l’équipe a dû :</w:t>
      </w:r>
    </w:p>
    <w:p w14:paraId="4D79ABA9" w14:textId="77777777" w:rsidR="00306C52" w:rsidRDefault="00306C52" w:rsidP="00306C52">
      <w:pPr>
        <w:pStyle w:val="ListParagraph"/>
        <w:numPr>
          <w:ilvl w:val="0"/>
          <w:numId w:val="102"/>
        </w:numPr>
      </w:pPr>
      <w:r>
        <w:t xml:space="preserve">basculer vers des </w:t>
      </w:r>
      <w:r>
        <w:rPr>
          <w:rStyle w:val="Strong"/>
        </w:rPr>
        <w:t>entretiens semi-structurés approfondis</w:t>
      </w:r>
      <w:r>
        <w:t>, parfois à distance, pour garantir la sécurité et la faisabilité ;</w:t>
      </w:r>
    </w:p>
    <w:p w14:paraId="4FBB481D" w14:textId="77777777" w:rsidR="00306C52" w:rsidRDefault="00306C52" w:rsidP="00306C52">
      <w:pPr>
        <w:pStyle w:val="ListParagraph"/>
        <w:numPr>
          <w:ilvl w:val="0"/>
          <w:numId w:val="102"/>
        </w:numPr>
      </w:pPr>
      <w:r>
        <w:t>renoncer à certaines observations directes en situation réelle (réunions, services en fonctionnement) ;</w:t>
      </w:r>
    </w:p>
    <w:p w14:paraId="5ECA5295" w14:textId="77777777" w:rsidR="00306C52" w:rsidRDefault="00306C52" w:rsidP="00306C52">
      <w:pPr>
        <w:pStyle w:val="ListParagraph"/>
        <w:numPr>
          <w:ilvl w:val="0"/>
          <w:numId w:val="102"/>
        </w:numPr>
      </w:pPr>
      <w:r>
        <w:t>ajuster les outils en cours de route (deuxième phase de collecte avec version révisée du questionnaire).</w:t>
      </w:r>
    </w:p>
    <w:p w14:paraId="12CEF400" w14:textId="77777777" w:rsidR="00306C52" w:rsidRDefault="00306C52" w:rsidP="00306C52">
      <w:r>
        <w:t xml:space="preserve">Si cette flexibilité a permis de </w:t>
      </w:r>
      <w:r>
        <w:rPr>
          <w:rStyle w:val="Strong"/>
        </w:rPr>
        <w:t>sauvegarder la profondeur analytique</w:t>
      </w:r>
      <w:r>
        <w:t xml:space="preserve">, elle induit également une </w:t>
      </w:r>
      <w:r>
        <w:rPr>
          <w:rStyle w:val="Strong"/>
        </w:rPr>
        <w:t>hétérogénéité des conditions de collecte</w:t>
      </w:r>
      <w:r>
        <w:t xml:space="preserve"> et un potentiel de variabilité dans la manière dont certaines questions ont été perçues ou administrées.</w:t>
      </w:r>
    </w:p>
    <w:p w14:paraId="28735D9F" w14:textId="77777777" w:rsidR="00306C52" w:rsidRDefault="00306C52" w:rsidP="00306C52">
      <w:r>
        <w:t xml:space="preserve">Par ailleurs, l’unité statistique initialement envisagée dans le projet (personne/acteur) a été ajustée vers le </w:t>
      </w:r>
      <w:r>
        <w:rPr>
          <w:rStyle w:val="Strong"/>
        </w:rPr>
        <w:t>ménage</w:t>
      </w:r>
      <w:r>
        <w:t xml:space="preserve"> pour l’enquête quantitative. Cela améliore la cohérence avec les objectifs de suivi PBF, mais implique une </w:t>
      </w:r>
      <w:r>
        <w:rPr>
          <w:rStyle w:val="Strong"/>
        </w:rPr>
        <w:t>relecture des désagrégations</w:t>
      </w:r>
      <w:r>
        <w:t xml:space="preserve"> (sexe du répondant, chef de ménage, tranches d’âge) par rapport au document de projet de départ.</w:t>
      </w:r>
    </w:p>
    <w:p w14:paraId="6CDB6A63" w14:textId="4654AE9F" w:rsidR="00306C52" w:rsidRDefault="00306C52" w:rsidP="00415613">
      <w:pPr>
        <w:pStyle w:val="Heading3"/>
      </w:pPr>
      <w:bookmarkStart w:id="43" w:name="_Toc222069428"/>
      <w:r>
        <w:t>Contraintes liées à la base de sondage et à la représentativité</w:t>
      </w:r>
      <w:bookmarkEnd w:id="43"/>
    </w:p>
    <w:p w14:paraId="388D38B3" w14:textId="77777777" w:rsidR="00306C52" w:rsidRDefault="00306C52" w:rsidP="00306C52">
      <w:r>
        <w:t xml:space="preserve">La constitution de la base de sondage n’a pas été triviale. L’équipe a d’abord tenté de bâtir un registre informel d’acteurs-clés à partir de réseaux existants avant de s’appuyer sur des </w:t>
      </w:r>
      <w:r>
        <w:rPr>
          <w:rStyle w:val="Strong"/>
        </w:rPr>
        <w:t>bases de données de projets similaires</w:t>
      </w:r>
      <w:r>
        <w:t xml:space="preserve"> comme cœur de la base de sondage, complétée par un repérage de terrain via les enquêteurs.</w:t>
      </w:r>
    </w:p>
    <w:p w14:paraId="1CC4F1B0" w14:textId="77777777" w:rsidR="00306C52" w:rsidRDefault="00306C52" w:rsidP="00306C52">
      <w:r>
        <w:t>Pour la partie ménage, l’échantillon (n=346) est robuste pour les analyses descriptives globales, mais présente plusieurs limites :</w:t>
      </w:r>
    </w:p>
    <w:p w14:paraId="4A78AB6D" w14:textId="77777777" w:rsidR="00306C52" w:rsidRDefault="00306C52" w:rsidP="00306C52">
      <w:pPr>
        <w:pStyle w:val="ListParagraph"/>
        <w:numPr>
          <w:ilvl w:val="0"/>
          <w:numId w:val="103"/>
        </w:numPr>
      </w:pPr>
      <w:r>
        <w:rPr>
          <w:rStyle w:val="Strong"/>
        </w:rPr>
        <w:t>taille plus réduite à Tabarre</w:t>
      </w:r>
      <w:r>
        <w:t xml:space="preserve"> (63 ménages) par rapport à Cap-Haïtien et Les Cayes, ce qui augmente l’incertitude autour des estimations pour cette commune ;</w:t>
      </w:r>
    </w:p>
    <w:p w14:paraId="1255612C" w14:textId="77777777" w:rsidR="00306C52" w:rsidRDefault="00306C52" w:rsidP="00306C52">
      <w:pPr>
        <w:pStyle w:val="ListParagraph"/>
        <w:numPr>
          <w:ilvl w:val="0"/>
          <w:numId w:val="103"/>
        </w:numPr>
      </w:pPr>
      <w:r>
        <w:rPr>
          <w:rStyle w:val="Strong"/>
        </w:rPr>
        <w:t>surreprésentation féminine</w:t>
      </w:r>
      <w:r>
        <w:t xml:space="preserve"> (≈ 68 %) relativement homogène entre communes, ce qui limite la capacité à mettre en évidence des effets de sexe fins ;</w:t>
      </w:r>
    </w:p>
    <w:p w14:paraId="707D9006" w14:textId="77777777" w:rsidR="00306C52" w:rsidRDefault="00306C52" w:rsidP="00306C52">
      <w:pPr>
        <w:pStyle w:val="ListParagraph"/>
        <w:numPr>
          <w:ilvl w:val="0"/>
          <w:numId w:val="103"/>
        </w:numPr>
      </w:pPr>
      <w:r>
        <w:t>absence de pondérations sophistiquées faute de données de cadrage récentes détaillées par commune, sexe et tranche d’âge.</w:t>
      </w:r>
    </w:p>
    <w:p w14:paraId="1C0B3B7B" w14:textId="77777777" w:rsidR="00306C52" w:rsidRDefault="00306C52" w:rsidP="00306C52">
      <w:r>
        <w:t xml:space="preserve">Les résultats restent pertinents pour documenter des </w:t>
      </w:r>
      <w:r>
        <w:rPr>
          <w:rStyle w:val="Strong"/>
        </w:rPr>
        <w:t>tendances et ordres de grandeur</w:t>
      </w:r>
      <w:r>
        <w:t xml:space="preserve"> dans les trois communes ciblées, mais ne peuvent être automatiquement généralisés à l’ensemble du pays ni interprétés comme des estimations strictement représentatives à un niveau infra-communal.</w:t>
      </w:r>
    </w:p>
    <w:p w14:paraId="75F5968D" w14:textId="30B88558" w:rsidR="00306C52" w:rsidRDefault="00306C52" w:rsidP="00415613">
      <w:pPr>
        <w:pStyle w:val="Heading3"/>
      </w:pPr>
      <w:bookmarkStart w:id="44" w:name="_Toc222069429"/>
      <w:r>
        <w:t>Limites analytiques et de mesure</w:t>
      </w:r>
      <w:bookmarkEnd w:id="44"/>
    </w:p>
    <w:p w14:paraId="699D9A41" w14:textId="77777777" w:rsidR="00306C52" w:rsidRDefault="00306C52" w:rsidP="00306C52">
      <w:r>
        <w:t>Comme toute enquête auto-déclarative, les données sont exposées à plusieurs biais :</w:t>
      </w:r>
    </w:p>
    <w:p w14:paraId="5E339357" w14:textId="77777777" w:rsidR="00306C52" w:rsidRDefault="00306C52" w:rsidP="00306C52">
      <w:pPr>
        <w:pStyle w:val="ListParagraph"/>
        <w:numPr>
          <w:ilvl w:val="0"/>
          <w:numId w:val="104"/>
        </w:numPr>
      </w:pPr>
      <w:r>
        <w:rPr>
          <w:rStyle w:val="Strong"/>
        </w:rPr>
        <w:t>biais de désirabilité sociale</w:t>
      </w:r>
      <w:r>
        <w:t>, certains répondants pouvant minimiser ou amplifier leurs réponses sur la confiance, la sécurité ou la participation ;</w:t>
      </w:r>
    </w:p>
    <w:p w14:paraId="7BA867BD" w14:textId="77777777" w:rsidR="00306C52" w:rsidRDefault="00306C52" w:rsidP="00306C52">
      <w:pPr>
        <w:pStyle w:val="ListParagraph"/>
        <w:numPr>
          <w:ilvl w:val="0"/>
          <w:numId w:val="104"/>
        </w:numPr>
      </w:pPr>
      <w:r>
        <w:rPr>
          <w:rStyle w:val="Strong"/>
        </w:rPr>
        <w:t>biais de mémoire</w:t>
      </w:r>
      <w:r>
        <w:t>, notamment pour les questions portant sur les 6 à 12 derniers mois (incidents, évolution de la confiance, perception d’amélioration) ;</w:t>
      </w:r>
    </w:p>
    <w:p w14:paraId="06A0B686" w14:textId="77777777" w:rsidR="00306C52" w:rsidRDefault="00306C52" w:rsidP="00306C52">
      <w:pPr>
        <w:pStyle w:val="ListParagraph"/>
        <w:numPr>
          <w:ilvl w:val="0"/>
          <w:numId w:val="104"/>
        </w:numPr>
      </w:pPr>
      <w:r>
        <w:rPr>
          <w:rStyle w:val="Strong"/>
        </w:rPr>
        <w:t>biais de sélection</w:t>
      </w:r>
      <w:r>
        <w:t>, les ménages ou acteurs les plus accessibles/coopératifs étant plus susceptibles de participer.</w:t>
      </w:r>
    </w:p>
    <w:p w14:paraId="5E86E5B4" w14:textId="77777777" w:rsidR="00306C52" w:rsidRDefault="00306C52" w:rsidP="00306C52">
      <w:r>
        <w:lastRenderedPageBreak/>
        <w:t xml:space="preserve">Sur le plan quantitatif, la puissance statistique est </w:t>
      </w:r>
      <w:r>
        <w:rPr>
          <w:rStyle w:val="Strong"/>
        </w:rPr>
        <w:t>suffisante pour détecter des écarts inter-communes importants</w:t>
      </w:r>
      <w:r>
        <w:t xml:space="preserve">, mais plus limitée pour des sous-groupes restreints (jeunes d’une seule commune, ménages victimes d’incidents, etc.). Certaines analyses sont donc présentées avec prudence, en insistant sur les </w:t>
      </w:r>
      <w:r>
        <w:rPr>
          <w:rStyle w:val="Strong"/>
        </w:rPr>
        <w:t>intervalles de confiance</w:t>
      </w:r>
      <w:r>
        <w:t xml:space="preserve"> et la taille de base (n).</w:t>
      </w:r>
    </w:p>
    <w:p w14:paraId="78271EFA" w14:textId="77777777" w:rsidR="00306C52" w:rsidRDefault="00306C52" w:rsidP="00306C52">
      <w:r>
        <w:t>Enfin, certains indicateurs du cadre logique n’ont pu être entièrement renseignés à t</w:t>
      </w:r>
      <w:r>
        <w:rPr>
          <w:rFonts w:ascii="Cambria Math" w:hAnsi="Cambria Math" w:cs="Cambria Math"/>
        </w:rPr>
        <w:t>₀</w:t>
      </w:r>
      <w:r>
        <w:t xml:space="preserve"> faute de donn</w:t>
      </w:r>
      <w:r>
        <w:rPr>
          <w:rFonts w:ascii="Calisto MT" w:hAnsi="Calisto MT" w:cs="Calisto MT"/>
        </w:rPr>
        <w:t>é</w:t>
      </w:r>
      <w:r>
        <w:t>es secondaires ou d</w:t>
      </w:r>
      <w:r>
        <w:rPr>
          <w:rFonts w:ascii="Calisto MT" w:hAnsi="Calisto MT" w:cs="Calisto MT"/>
        </w:rPr>
        <w:t>’</w:t>
      </w:r>
      <w:r>
        <w:t>acc</w:t>
      </w:r>
      <w:r>
        <w:rPr>
          <w:rFonts w:ascii="Calisto MT" w:hAnsi="Calisto MT" w:cs="Calisto MT"/>
        </w:rPr>
        <w:t>è</w:t>
      </w:r>
      <w:r>
        <w:t xml:space="preserve">s </w:t>
      </w:r>
      <w:r>
        <w:rPr>
          <w:rFonts w:ascii="Calisto MT" w:hAnsi="Calisto MT" w:cs="Calisto MT"/>
        </w:rPr>
        <w:t>à</w:t>
      </w:r>
      <w:r>
        <w:t xml:space="preserve"> certaines sources administratives (statistiques de la PNH, registres judiciaires), ce qui limite la possibilit</w:t>
      </w:r>
      <w:r>
        <w:rPr>
          <w:rFonts w:ascii="Calisto MT" w:hAnsi="Calisto MT" w:cs="Calisto MT"/>
        </w:rPr>
        <w:t>é</w:t>
      </w:r>
      <w:r>
        <w:t xml:space="preserve"> de comparaisons compl</w:t>
      </w:r>
      <w:r>
        <w:rPr>
          <w:rFonts w:ascii="Calisto MT" w:hAnsi="Calisto MT" w:cs="Calisto MT"/>
        </w:rPr>
        <w:t>è</w:t>
      </w:r>
      <w:r>
        <w:t>tes pour tous les sous-r</w:t>
      </w:r>
      <w:r>
        <w:rPr>
          <w:rFonts w:ascii="Calisto MT" w:hAnsi="Calisto MT" w:cs="Calisto MT"/>
        </w:rPr>
        <w:t>é</w:t>
      </w:r>
      <w:r>
        <w:t>sultats.</w:t>
      </w:r>
    </w:p>
    <w:p w14:paraId="0FDC4EF0" w14:textId="27325A73" w:rsidR="00306C52" w:rsidRDefault="00306C52" w:rsidP="00415613">
      <w:pPr>
        <w:pStyle w:val="Heading3"/>
      </w:pPr>
      <w:bookmarkStart w:id="45" w:name="_Toc222069430"/>
      <w:r>
        <w:t>Portée des résultats et précautions d’interprétation</w:t>
      </w:r>
      <w:bookmarkEnd w:id="45"/>
    </w:p>
    <w:p w14:paraId="11CD193E" w14:textId="77777777" w:rsidR="00306C52" w:rsidRDefault="00306C52" w:rsidP="00306C52">
      <w:r>
        <w:t>Malgré ces contraintes, l’étude de référence fournit :</w:t>
      </w:r>
    </w:p>
    <w:p w14:paraId="044E2104" w14:textId="77777777" w:rsidR="00306C52" w:rsidRDefault="00306C52" w:rsidP="00306C52">
      <w:pPr>
        <w:pStyle w:val="ListParagraph"/>
        <w:numPr>
          <w:ilvl w:val="0"/>
          <w:numId w:val="105"/>
        </w:numPr>
      </w:pPr>
      <w:r>
        <w:t xml:space="preserve">une </w:t>
      </w:r>
      <w:r>
        <w:rPr>
          <w:rStyle w:val="Strong"/>
        </w:rPr>
        <w:t>ligne de base solide et cohérente</w:t>
      </w:r>
      <w:r>
        <w:t xml:space="preserve"> pour les principaux axes du projet (accès aux services, confiance, sécurité, participation, gouvernance locale, cohésion sociale) ;</w:t>
      </w:r>
    </w:p>
    <w:p w14:paraId="4455407D" w14:textId="77777777" w:rsidR="00306C52" w:rsidRDefault="00306C52" w:rsidP="00306C52">
      <w:pPr>
        <w:pStyle w:val="ListParagraph"/>
        <w:numPr>
          <w:ilvl w:val="0"/>
          <w:numId w:val="105"/>
        </w:numPr>
      </w:pPr>
      <w:r>
        <w:t xml:space="preserve">des éléments de </w:t>
      </w:r>
      <w:r>
        <w:rPr>
          <w:rStyle w:val="Strong"/>
        </w:rPr>
        <w:t>diagnostic différencié par commune</w:t>
      </w:r>
      <w:r>
        <w:t>, particulièrement utiles pour la priorisation programmatique (Tabarre vs Cap-Haïtien / Les Cayes) ;</w:t>
      </w:r>
    </w:p>
    <w:p w14:paraId="1597D16E" w14:textId="77777777" w:rsidR="00306C52" w:rsidRDefault="00306C52" w:rsidP="00306C52">
      <w:pPr>
        <w:pStyle w:val="ListParagraph"/>
        <w:numPr>
          <w:ilvl w:val="0"/>
          <w:numId w:val="105"/>
        </w:numPr>
      </w:pPr>
      <w:r>
        <w:t>une base de triangulation entre données quantitatives et qualitatives pour nourrir le pilotage adaptatif.</w:t>
      </w:r>
    </w:p>
    <w:p w14:paraId="46C6A04B" w14:textId="1944E6D7" w:rsidR="00BF587F" w:rsidRPr="00306C52" w:rsidRDefault="00306C52" w:rsidP="00BF587F">
      <w:r>
        <w:t xml:space="preserve">Les résultats doivent toutefois être interprétés comme un </w:t>
      </w:r>
      <w:r>
        <w:rPr>
          <w:rStyle w:val="Strong"/>
        </w:rPr>
        <w:t>point de départ dynamique</w:t>
      </w:r>
      <w:r>
        <w:t>, lié à un contexte sécuritaire et humanitaire particulièrement instable. Les évolutions ultérieures (t</w:t>
      </w:r>
      <w:r>
        <w:rPr>
          <w:rFonts w:ascii="Cambria Math" w:hAnsi="Cambria Math" w:cs="Cambria Math"/>
        </w:rPr>
        <w:t>₁</w:t>
      </w:r>
      <w:r>
        <w:t>, t</w:t>
      </w:r>
      <w:r>
        <w:rPr>
          <w:rFonts w:ascii="Cambria Math" w:hAnsi="Cambria Math" w:cs="Cambria Math"/>
        </w:rPr>
        <w:t>₂</w:t>
      </w:r>
      <w:r>
        <w:t xml:space="preserve">) devront </w:t>
      </w:r>
      <w:r>
        <w:rPr>
          <w:rFonts w:ascii="Calisto MT" w:hAnsi="Calisto MT" w:cs="Calisto MT"/>
        </w:rPr>
        <w:t>ê</w:t>
      </w:r>
      <w:r>
        <w:t>tre analys</w:t>
      </w:r>
      <w:r>
        <w:rPr>
          <w:rFonts w:ascii="Calisto MT" w:hAnsi="Calisto MT" w:cs="Calisto MT"/>
        </w:rPr>
        <w:t>é</w:t>
      </w:r>
      <w:r>
        <w:t>es en tenant compte de ces contraintes initiales, des ajustements m</w:t>
      </w:r>
      <w:r>
        <w:rPr>
          <w:rFonts w:ascii="Calisto MT" w:hAnsi="Calisto MT" w:cs="Calisto MT"/>
        </w:rPr>
        <w:t>é</w:t>
      </w:r>
      <w:r>
        <w:t>thodologiques op</w:t>
      </w:r>
      <w:r>
        <w:rPr>
          <w:rFonts w:ascii="Calisto MT" w:hAnsi="Calisto MT" w:cs="Calisto MT"/>
        </w:rPr>
        <w:t>é</w:t>
      </w:r>
      <w:r>
        <w:t>r</w:t>
      </w:r>
      <w:r>
        <w:rPr>
          <w:rFonts w:ascii="Calisto MT" w:hAnsi="Calisto MT" w:cs="Calisto MT"/>
        </w:rPr>
        <w:t>é</w:t>
      </w:r>
      <w:r>
        <w:t xml:space="preserve">s et des chocs contextuels pouvant affecter la relation </w:t>
      </w:r>
      <w:r>
        <w:rPr>
          <w:rFonts w:ascii="Calisto MT" w:hAnsi="Calisto MT" w:cs="Calisto MT"/>
        </w:rPr>
        <w:t>É</w:t>
      </w:r>
      <w:r>
        <w:t>tat</w:t>
      </w:r>
      <w:r>
        <w:rPr>
          <w:rFonts w:ascii="Calisto MT" w:hAnsi="Calisto MT" w:cs="Calisto MT"/>
        </w:rPr>
        <w:t>–</w:t>
      </w:r>
      <w:r>
        <w:t>citoyen au-del</w:t>
      </w:r>
      <w:r>
        <w:rPr>
          <w:rFonts w:ascii="Calisto MT" w:hAnsi="Calisto MT" w:cs="Calisto MT"/>
        </w:rPr>
        <w:t>à</w:t>
      </w:r>
      <w:r>
        <w:t xml:space="preserve"> des seuls effets du projet.</w:t>
      </w:r>
    </w:p>
    <w:p w14:paraId="781AC37A" w14:textId="3AE047E8" w:rsidR="00174A61" w:rsidRPr="00E069C2" w:rsidRDefault="00415613" w:rsidP="004A2F45">
      <w:pPr>
        <w:pStyle w:val="Heading2"/>
      </w:pPr>
      <w:bookmarkStart w:id="46" w:name="_Toc222069431"/>
      <w:r w:rsidRPr="00E069C2">
        <w:t>COLLECTE DE DONNÉES</w:t>
      </w:r>
      <w:bookmarkEnd w:id="46"/>
    </w:p>
    <w:p w14:paraId="35CA2511" w14:textId="77777777" w:rsidR="00174A61" w:rsidRPr="00E069C2" w:rsidRDefault="00174A61" w:rsidP="0080799E">
      <w:pPr>
        <w:pStyle w:val="Heading3"/>
        <w:rPr>
          <w:lang w:val="fr-HT"/>
        </w:rPr>
      </w:pPr>
      <w:bookmarkStart w:id="47" w:name="_Toc222069432"/>
      <w:r w:rsidRPr="00E069C2">
        <w:rPr>
          <w:lang w:val="fr-HT"/>
        </w:rPr>
        <w:t>Outils et administration</w:t>
      </w:r>
      <w:bookmarkEnd w:id="47"/>
    </w:p>
    <w:p w14:paraId="26FCDFDC" w14:textId="77777777" w:rsidR="00174A61" w:rsidRPr="00E069C2" w:rsidRDefault="00174A61" w:rsidP="00174A61">
      <w:pPr>
        <w:rPr>
          <w:lang w:val="fr-HT"/>
        </w:rPr>
      </w:pPr>
      <w:r w:rsidRPr="00E069C2">
        <w:rPr>
          <w:lang w:val="fr-HT"/>
        </w:rPr>
        <w:t xml:space="preserve">Les données quantitatives ont été collectées via </w:t>
      </w:r>
      <w:r w:rsidRPr="00E069C2">
        <w:rPr>
          <w:b/>
          <w:lang w:val="fr-HT"/>
        </w:rPr>
        <w:t>questionnaires électroniques</w:t>
      </w:r>
      <w:r w:rsidRPr="00E069C2">
        <w:rPr>
          <w:lang w:val="fr-HT"/>
        </w:rPr>
        <w:t xml:space="preserve"> déployés sur </w:t>
      </w:r>
      <w:r w:rsidRPr="00E069C2">
        <w:rPr>
          <w:b/>
          <w:lang w:val="fr-HT"/>
        </w:rPr>
        <w:t>tablettes</w:t>
      </w:r>
      <w:r w:rsidRPr="00E069C2">
        <w:rPr>
          <w:lang w:val="fr-HT"/>
        </w:rPr>
        <w:t xml:space="preserve"> (KoboToolbox), permettant le contrôle qualité en temps réel, la géolocalisation, et le chiffrement des données sensibles. La collecte a été effectuée en personne.</w:t>
      </w:r>
    </w:p>
    <w:p w14:paraId="4E24B6DD" w14:textId="77777777" w:rsidR="00174A61" w:rsidRPr="00E069C2" w:rsidRDefault="00174A61" w:rsidP="00174A61">
      <w:pPr>
        <w:rPr>
          <w:lang w:val="fr-HT"/>
        </w:rPr>
      </w:pPr>
      <w:r w:rsidRPr="00E069C2">
        <w:rPr>
          <w:lang w:val="fr-HT"/>
        </w:rPr>
        <w:t xml:space="preserve">Les </w:t>
      </w:r>
      <w:r w:rsidRPr="00E069C2">
        <w:rPr>
          <w:b/>
          <w:lang w:val="fr-HT"/>
        </w:rPr>
        <w:t>indicateurs de perception, de confiance et de satisfaction</w:t>
      </w:r>
      <w:r w:rsidRPr="00E069C2">
        <w:rPr>
          <w:lang w:val="fr-HT"/>
        </w:rPr>
        <w:t xml:space="preserve"> ont fait l’objet de </w:t>
      </w:r>
      <w:r w:rsidRPr="00E069C2">
        <w:rPr>
          <w:b/>
          <w:lang w:val="fr-HT"/>
        </w:rPr>
        <w:t>grilles standardisées d’évaluation par échelle de Likert (1 à 5)</w:t>
      </w:r>
      <w:r w:rsidRPr="00E069C2">
        <w:rPr>
          <w:lang w:val="fr-HT"/>
        </w:rPr>
        <w:t>, adaptées aux contextes sociolinguistiques. L’enquête a été  précédée de testings cognitifs et d’un pré-test terrain.</w:t>
      </w:r>
    </w:p>
    <w:p w14:paraId="7188221C" w14:textId="2588A555" w:rsidR="00174A61" w:rsidRPr="00E069C2" w:rsidRDefault="00C91970" w:rsidP="004A2F45">
      <w:pPr>
        <w:pStyle w:val="Heading2"/>
      </w:pPr>
      <w:bookmarkStart w:id="48" w:name="_Toc222069433"/>
      <w:r w:rsidRPr="00E069C2">
        <w:t>TRAITEMENT ET NETTOYAGE DES DONNÉES</w:t>
      </w:r>
      <w:bookmarkEnd w:id="48"/>
    </w:p>
    <w:p w14:paraId="0E91869C" w14:textId="77777777" w:rsidR="00174A61" w:rsidRPr="00E069C2" w:rsidRDefault="00174A61" w:rsidP="00174A61">
      <w:pPr>
        <w:rPr>
          <w:lang w:val="fr-HT"/>
        </w:rPr>
      </w:pPr>
      <w:r w:rsidRPr="00E069C2">
        <w:rPr>
          <w:lang w:val="fr-HT"/>
        </w:rPr>
        <w:t>Les données collectées ont été automatiquement synchronisées sur un serveur sécurisé. Un protocole de nettoyage rigoureux a été mis en place, combinant vérifications automatiques (détection d’incohérences, doublons, valeurs manquantes) et contrôle manuel par les superviseurs et analystes.</w:t>
      </w:r>
    </w:p>
    <w:p w14:paraId="7FE5BAA7" w14:textId="77777777" w:rsidR="00174A61" w:rsidRPr="00E069C2" w:rsidRDefault="00174A61" w:rsidP="00174A61">
      <w:pPr>
        <w:rPr>
          <w:lang w:val="fr-HT"/>
        </w:rPr>
      </w:pPr>
      <w:r w:rsidRPr="00E069C2">
        <w:rPr>
          <w:lang w:val="fr-HT"/>
        </w:rPr>
        <w:t>Le nettoyage a inclu notamment :</w:t>
      </w:r>
    </w:p>
    <w:p w14:paraId="2B368A69" w14:textId="77777777" w:rsidR="00174A61" w:rsidRPr="00E069C2" w:rsidRDefault="00174A61" w:rsidP="00174A61">
      <w:pPr>
        <w:pStyle w:val="ListParagraph"/>
        <w:numPr>
          <w:ilvl w:val="0"/>
          <w:numId w:val="25"/>
        </w:numPr>
        <w:rPr>
          <w:lang w:val="fr-HT"/>
        </w:rPr>
      </w:pPr>
      <w:r w:rsidRPr="00E069C2">
        <w:rPr>
          <w:lang w:val="fr-HT"/>
        </w:rPr>
        <w:t>La vérification de la complétude des questionnaires ;</w:t>
      </w:r>
    </w:p>
    <w:p w14:paraId="6668ADCB" w14:textId="77777777" w:rsidR="00174A61" w:rsidRPr="00E069C2" w:rsidRDefault="00174A61" w:rsidP="00174A61">
      <w:pPr>
        <w:pStyle w:val="ListParagraph"/>
        <w:numPr>
          <w:ilvl w:val="0"/>
          <w:numId w:val="25"/>
        </w:numPr>
        <w:rPr>
          <w:lang w:val="fr-HT"/>
        </w:rPr>
      </w:pPr>
      <w:r w:rsidRPr="00E069C2">
        <w:rPr>
          <w:lang w:val="fr-HT"/>
        </w:rPr>
        <w:t>Le traitement des valeurs aberrantes ;</w:t>
      </w:r>
    </w:p>
    <w:p w14:paraId="58E021CE" w14:textId="77777777" w:rsidR="00174A61" w:rsidRPr="00E069C2" w:rsidRDefault="00174A61" w:rsidP="00174A61">
      <w:pPr>
        <w:pStyle w:val="ListParagraph"/>
        <w:numPr>
          <w:ilvl w:val="0"/>
          <w:numId w:val="25"/>
        </w:numPr>
        <w:rPr>
          <w:lang w:val="fr-HT"/>
        </w:rPr>
      </w:pPr>
      <w:r w:rsidRPr="00E069C2">
        <w:rPr>
          <w:lang w:val="fr-HT"/>
        </w:rPr>
        <w:t>L’harmonisation des variables codées ;</w:t>
      </w:r>
    </w:p>
    <w:p w14:paraId="297DCC9B" w14:textId="77777777" w:rsidR="00174A61" w:rsidRPr="00E069C2" w:rsidRDefault="00174A61" w:rsidP="00174A61">
      <w:pPr>
        <w:pStyle w:val="ListParagraph"/>
        <w:numPr>
          <w:ilvl w:val="0"/>
          <w:numId w:val="25"/>
        </w:numPr>
        <w:rPr>
          <w:lang w:val="fr-HT"/>
        </w:rPr>
      </w:pPr>
      <w:r w:rsidRPr="00E069C2">
        <w:rPr>
          <w:lang w:val="fr-HT"/>
        </w:rPr>
        <w:t>Le respect des règles de désagrégation (âge, sexe, zone géographique).</w:t>
      </w:r>
    </w:p>
    <w:p w14:paraId="5A1F17F2" w14:textId="77777777" w:rsidR="00174A61" w:rsidRPr="00E069C2" w:rsidRDefault="00174A61" w:rsidP="00174A61">
      <w:pPr>
        <w:rPr>
          <w:highlight w:val="yellow"/>
          <w:lang w:val="fr-HT"/>
        </w:rPr>
      </w:pPr>
      <w:r w:rsidRPr="00E069C2">
        <w:rPr>
          <w:lang w:val="fr-HT"/>
        </w:rPr>
        <w:t>Les bases de données finales ont été préparées au format compatible avec les logiciels d’analyse statistique, et documentées dans un dictionnaire des variables accessible aux parties prenantes du projet.</w:t>
      </w:r>
    </w:p>
    <w:p w14:paraId="75E67D3F" w14:textId="77777777" w:rsidR="00174A61" w:rsidRPr="00E069C2" w:rsidRDefault="00174A61" w:rsidP="00174A61">
      <w:pPr>
        <w:pStyle w:val="Heading3"/>
        <w:rPr>
          <w:rFonts w:eastAsia="Lustria"/>
          <w:lang w:val="fr-HT"/>
        </w:rPr>
      </w:pPr>
      <w:bookmarkStart w:id="49" w:name="_Toc222069434"/>
      <w:r w:rsidRPr="00E069C2">
        <w:rPr>
          <w:rFonts w:eastAsia="Lustria"/>
          <w:lang w:val="fr-HT"/>
        </w:rPr>
        <w:lastRenderedPageBreak/>
        <w:t>Analyse des données</w:t>
      </w:r>
      <w:bookmarkEnd w:id="49"/>
    </w:p>
    <w:p w14:paraId="265FCE07" w14:textId="77777777" w:rsidR="00174A61" w:rsidRPr="00E069C2" w:rsidRDefault="00174A61" w:rsidP="00174A61">
      <w:pPr>
        <w:rPr>
          <w:lang w:val="fr-HT"/>
        </w:rPr>
      </w:pPr>
      <w:r w:rsidRPr="00E069C2">
        <w:rPr>
          <w:lang w:val="fr-HT"/>
        </w:rPr>
        <w:t>Ce plan d'analyse a été au centre des analyses de données. Différents niveaux d'analyse sont offerts pour générer un rapport de qualité.</w:t>
      </w:r>
    </w:p>
    <w:p w14:paraId="446FAB00" w14:textId="77777777" w:rsidR="00174A61" w:rsidRPr="00E069C2" w:rsidRDefault="00174A61" w:rsidP="00174A61">
      <w:pPr>
        <w:rPr>
          <w:lang w:val="fr-HT"/>
        </w:rPr>
      </w:pPr>
      <w:r w:rsidRPr="00E069C2">
        <w:rPr>
          <w:lang w:val="fr-HT"/>
        </w:rPr>
        <w:t>Les interprétations suggérées pour rapporter et améliorer les indicateurs du cadre des résultats du projet:</w:t>
      </w:r>
    </w:p>
    <w:p w14:paraId="0AFFEB48" w14:textId="77777777" w:rsidR="00174A61" w:rsidRPr="00E069C2" w:rsidRDefault="00174A61" w:rsidP="00174A61">
      <w:pPr>
        <w:numPr>
          <w:ilvl w:val="0"/>
          <w:numId w:val="14"/>
        </w:numPr>
        <w:pBdr>
          <w:top w:val="nil"/>
          <w:left w:val="nil"/>
          <w:bottom w:val="nil"/>
          <w:right w:val="nil"/>
          <w:between w:val="nil"/>
        </w:pBdr>
        <w:spacing w:after="0"/>
        <w:rPr>
          <w:color w:val="000000"/>
          <w:lang w:val="fr-HT"/>
        </w:rPr>
      </w:pPr>
      <w:r w:rsidRPr="00E069C2">
        <w:rPr>
          <w:color w:val="000000"/>
          <w:lang w:val="fr-HT"/>
        </w:rPr>
        <w:t>Une analyse descriptive utilisant des proportions et des paramètres de position et de dispersion est proposée dans un premier temps pour comprendre les usages et les perceptions des effets du projet</w:t>
      </w:r>
    </w:p>
    <w:p w14:paraId="16F1D930" w14:textId="77777777" w:rsidR="00174A61" w:rsidRPr="00E069C2" w:rsidRDefault="00174A61" w:rsidP="00174A61">
      <w:pPr>
        <w:numPr>
          <w:ilvl w:val="0"/>
          <w:numId w:val="14"/>
        </w:numPr>
        <w:pBdr>
          <w:top w:val="nil"/>
          <w:left w:val="nil"/>
          <w:bottom w:val="nil"/>
          <w:right w:val="nil"/>
          <w:between w:val="nil"/>
        </w:pBdr>
        <w:spacing w:after="0"/>
        <w:rPr>
          <w:color w:val="000000"/>
          <w:lang w:val="fr-HT"/>
        </w:rPr>
      </w:pPr>
      <w:r w:rsidRPr="00E069C2">
        <w:rPr>
          <w:color w:val="000000"/>
          <w:lang w:val="fr-HT"/>
        </w:rPr>
        <w:t>Ensuite, une analyse de corrélation et/ou d'indépendance a été réalisée entre les résultats du projet par l'intermédiaire des indicateurs et les autres facteurs.</w:t>
      </w:r>
    </w:p>
    <w:p w14:paraId="5725CA79" w14:textId="77777777" w:rsidR="00174A61" w:rsidRPr="00E069C2" w:rsidRDefault="00174A61" w:rsidP="00174A61">
      <w:pPr>
        <w:numPr>
          <w:ilvl w:val="0"/>
          <w:numId w:val="14"/>
        </w:numPr>
        <w:pBdr>
          <w:top w:val="nil"/>
          <w:left w:val="nil"/>
          <w:bottom w:val="nil"/>
          <w:right w:val="nil"/>
          <w:between w:val="nil"/>
        </w:pBdr>
        <w:rPr>
          <w:color w:val="000000"/>
          <w:lang w:val="fr-HT"/>
        </w:rPr>
      </w:pPr>
      <w:r w:rsidRPr="00E069C2">
        <w:rPr>
          <w:color w:val="000000"/>
          <w:lang w:val="fr-HT"/>
        </w:rPr>
        <w:t>Enfin, les données de suivi de la mise en œuvre du projet et les données qualitatives ont été analysées pour trianguler et mettre en contexte les résultats de l'intervention.</w:t>
      </w:r>
    </w:p>
    <w:p w14:paraId="5FD55B19" w14:textId="77777777" w:rsidR="00174A61" w:rsidRPr="00E069C2" w:rsidRDefault="00174A61" w:rsidP="00174A61">
      <w:pPr>
        <w:rPr>
          <w:lang w:val="fr-HT"/>
        </w:rPr>
      </w:pPr>
      <w:r w:rsidRPr="00E069C2">
        <w:rPr>
          <w:lang w:val="fr-HT"/>
        </w:rPr>
        <w:t xml:space="preserve">Toutes les analyses quantitatives ont été soumises à un niveau de confiance de 95% par le biais du test approprié. </w:t>
      </w:r>
    </w:p>
    <w:p w14:paraId="1714B171" w14:textId="77777777" w:rsidR="00174A61" w:rsidRPr="00E069C2" w:rsidRDefault="00174A61" w:rsidP="00174A61">
      <w:pPr>
        <w:rPr>
          <w:lang w:val="fr-HT"/>
        </w:rPr>
      </w:pPr>
      <w:r w:rsidRPr="00E069C2">
        <w:rPr>
          <w:lang w:val="fr-HT"/>
        </w:rPr>
        <w:t>La désagrégation par sexe a été, la plupart des cas,  transversale dans toutes les analyses, mais une section est portée sur les indicateurs et stratégies en matière de genre et sur les possibles impacts de ces interventions sur les violences basées sur le genre.</w:t>
      </w:r>
    </w:p>
    <w:p w14:paraId="1D3A9100" w14:textId="16D00DBC" w:rsidR="00174A61" w:rsidRDefault="00174A61" w:rsidP="008C7486">
      <w:pPr>
        <w:rPr>
          <w:lang w:val="fr-HT"/>
        </w:rPr>
      </w:pPr>
      <w:r w:rsidRPr="00E069C2">
        <w:rPr>
          <w:lang w:val="fr-HT"/>
        </w:rPr>
        <w:t>L'équipe a utilisé des logiciels statistiques (Excel, R et SPSS) pour l’analyse des données quantitatives et des logiciels de codage (MAXQDA) pour l’analyse qualitative.</w:t>
      </w:r>
    </w:p>
    <w:p w14:paraId="392CDDE7" w14:textId="006B4935" w:rsidR="007E2A65" w:rsidRDefault="007E2A65" w:rsidP="00FE6875">
      <w:pPr>
        <w:pStyle w:val="Heading1"/>
      </w:pPr>
      <w:hyperlink w:anchor="_Toc51164061" w:history="1">
        <w:bookmarkStart w:id="50" w:name="_Toc222069435"/>
        <w:r w:rsidRPr="00F664AE">
          <w:rPr>
            <w:rStyle w:val="Hyperlink"/>
            <w:noProof/>
          </w:rPr>
          <w:t>ETAT DES LIEUX DETAILLES DES INDICATEURS PAR LOCALITES</w:t>
        </w:r>
        <w:r w:rsidRPr="00F664AE">
          <w:rPr>
            <w:noProof/>
            <w:webHidden/>
          </w:rPr>
          <w:tab/>
        </w:r>
      </w:hyperlink>
      <w:bookmarkEnd w:id="50"/>
    </w:p>
    <w:p w14:paraId="41092EE2" w14:textId="77777777" w:rsidR="00FC3F64" w:rsidRPr="00067858" w:rsidRDefault="00FC3F64" w:rsidP="00FC3F64">
      <w:r w:rsidRPr="00067858">
        <w:t xml:space="preserve">Ce chapitre présente un état des lieux détaillé des principaux indicateurs de la relation État–citoyen dans les trois communes ciblées par le projet – </w:t>
      </w:r>
      <w:r w:rsidRPr="00067858">
        <w:rPr>
          <w:b/>
          <w:bCs/>
        </w:rPr>
        <w:t>Cap-Haïtien, Les Cayes et Tabarre</w:t>
      </w:r>
      <w:r w:rsidRPr="00067858">
        <w:t xml:space="preserve"> – à partir des résultats de l’enquête ménages (n=346) et du corpus qualitatif (4 entretiens, 4 focus groups).</w:t>
      </w:r>
      <w:r w:rsidRPr="00067858">
        <w:br/>
        <w:t xml:space="preserve">L’analyse met en évidence des </w:t>
      </w:r>
      <w:r w:rsidRPr="00067858">
        <w:rPr>
          <w:b/>
          <w:bCs/>
        </w:rPr>
        <w:t>profils territoriaux contrastés</w:t>
      </w:r>
      <w:r w:rsidRPr="00067858">
        <w:t>, qui doivent orienter une programmation différenciée des interventions.</w:t>
      </w:r>
    </w:p>
    <w:p w14:paraId="1858682D" w14:textId="77777777" w:rsidR="00FC3F64" w:rsidRPr="00805E87" w:rsidRDefault="00FC3F64" w:rsidP="00FC3F64">
      <w:pPr>
        <w:pStyle w:val="Heading2"/>
      </w:pPr>
      <w:bookmarkStart w:id="51" w:name="_Toc215672452"/>
      <w:bookmarkStart w:id="52" w:name="_Toc222069436"/>
      <w:r w:rsidRPr="00805E87">
        <w:t>CAP-HAÏTIEN : UN SOCLE DE SERVICES ET DE SÉCURITÉ À CONSOLIDER</w:t>
      </w:r>
      <w:bookmarkEnd w:id="51"/>
      <w:bookmarkEnd w:id="52"/>
    </w:p>
    <w:p w14:paraId="12A1322F" w14:textId="77777777" w:rsidR="00FC3F64" w:rsidRPr="00805E87" w:rsidRDefault="00FC3F64" w:rsidP="00FC3F64">
      <w:pPr>
        <w:pStyle w:val="Heading3"/>
        <w:rPr>
          <w:lang w:val="en-US"/>
        </w:rPr>
      </w:pPr>
      <w:bookmarkStart w:id="53" w:name="_Toc215672453"/>
      <w:bookmarkStart w:id="54" w:name="_Toc222069437"/>
      <w:r w:rsidRPr="00805E87">
        <w:rPr>
          <w:lang w:val="en-US"/>
        </w:rPr>
        <w:t>Accès &amp; services sociaux</w:t>
      </w:r>
      <w:bookmarkEnd w:id="53"/>
      <w:bookmarkEnd w:id="54"/>
    </w:p>
    <w:p w14:paraId="4D0EF284" w14:textId="77777777" w:rsidR="00FC3F64" w:rsidRPr="00067858" w:rsidRDefault="00FC3F64" w:rsidP="00FC3F64">
      <w:r w:rsidRPr="00067858">
        <w:t xml:space="preserve">Cap-Haïtien apparaît comme la commune la mieux dotée en infrastructures essentielles : </w:t>
      </w:r>
      <w:r w:rsidRPr="00067858">
        <w:rPr>
          <w:b/>
          <w:bCs/>
        </w:rPr>
        <w:t>42,7 %</w:t>
      </w:r>
      <w:r w:rsidRPr="00067858">
        <w:t xml:space="preserve"> des ménages déclarent disposer à la fois d’eau, d’électricité et de sanitaires, contre 27,0 % à Tabarre et 4,5 % aux Cayes. L’accès reste toutefois loin d’être universel (près de 6 ménages sur 10 restent non couverts), ce qui traduit une </w:t>
      </w:r>
      <w:r w:rsidRPr="00067858">
        <w:rPr>
          <w:b/>
          <w:bCs/>
        </w:rPr>
        <w:t>inégalité interne</w:t>
      </w:r>
      <w:r w:rsidRPr="00067858">
        <w:t xml:space="preserve"> entre quartiers mieux servis et zones périphériques.</w:t>
      </w:r>
    </w:p>
    <w:p w14:paraId="517A89B2" w14:textId="77777777" w:rsidR="00FC3F64" w:rsidRPr="00067858" w:rsidRDefault="00FC3F64" w:rsidP="00FC3F64">
      <w:r w:rsidRPr="00067858">
        <w:t xml:space="preserve">En matière de santé, la qualité perçue reste moyenne (2,94/5 au global) mais les groupes de discussion indiquent que, au Cap-Haïtien, l’offre est jugée davantage accessible que dans le Sud, même si le coût et la dégradation des services publics poussent une partie des ménages vers le privé, « plus cher mais perçu comme plus fiable ». L’éducation constitue un point fort : le taux de scolarisation atteint </w:t>
      </w:r>
      <w:r w:rsidRPr="00067858">
        <w:rPr>
          <w:b/>
          <w:bCs/>
        </w:rPr>
        <w:t>95,6 %</w:t>
      </w:r>
      <w:r w:rsidRPr="00067858">
        <w:t>, avec un niveau d’accessibilité/adaptabilité perçue supérieur à la moyenne nationale de l’échantillon.</w:t>
      </w:r>
    </w:p>
    <w:p w14:paraId="6501400A" w14:textId="77777777" w:rsidR="00FC3F64" w:rsidRPr="00805E87" w:rsidRDefault="00FC3F64" w:rsidP="00FC3F64">
      <w:pPr>
        <w:pStyle w:val="Heading3"/>
        <w:rPr>
          <w:lang w:val="en-US"/>
        </w:rPr>
      </w:pPr>
      <w:bookmarkStart w:id="55" w:name="_Toc215672454"/>
      <w:bookmarkStart w:id="56" w:name="_Toc222069438"/>
      <w:r w:rsidRPr="00805E87">
        <w:rPr>
          <w:lang w:val="en-US"/>
        </w:rPr>
        <w:lastRenderedPageBreak/>
        <w:t>Confiance &amp; gouvernance</w:t>
      </w:r>
      <w:bookmarkEnd w:id="55"/>
      <w:bookmarkEnd w:id="56"/>
    </w:p>
    <w:p w14:paraId="7C029952" w14:textId="77777777" w:rsidR="00FC3F64" w:rsidRPr="00067858" w:rsidRDefault="00FC3F64" w:rsidP="00FC3F64">
      <w:r w:rsidRPr="00067858">
        <w:t xml:space="preserve">Du point de vue de la gouvernance, la confiance envers les institutions publiques demeure </w:t>
      </w:r>
      <w:r w:rsidRPr="00067858">
        <w:rPr>
          <w:b/>
          <w:bCs/>
        </w:rPr>
        <w:t>globalement faible</w:t>
      </w:r>
      <w:r w:rsidRPr="00067858">
        <w:t>, mais Cap-Haïtien se situe légèrement au-dessus des autres communes pour certains items (services sociaux, perception d’efficacité). Une minorité significative de répondants signale des améliorations ponctuelles, notamment là où la mairie et les services déconcentrés sont plus visibles.</w:t>
      </w:r>
    </w:p>
    <w:p w14:paraId="0AC0C8E4" w14:textId="77777777" w:rsidR="00FC3F64" w:rsidRPr="00067858" w:rsidRDefault="00FC3F64" w:rsidP="00FC3F64">
      <w:r w:rsidRPr="00067858">
        <w:t>Les témoignages mettent toutefois en avant :</w:t>
      </w:r>
    </w:p>
    <w:p w14:paraId="20E78E19" w14:textId="77777777" w:rsidR="00FC3F64" w:rsidRPr="00067858" w:rsidRDefault="00FC3F64" w:rsidP="00685B90">
      <w:pPr>
        <w:numPr>
          <w:ilvl w:val="0"/>
          <w:numId w:val="106"/>
        </w:numPr>
        <w:spacing w:after="0"/>
      </w:pPr>
      <w:r w:rsidRPr="00067858">
        <w:t xml:space="preserve">un </w:t>
      </w:r>
      <w:r w:rsidRPr="00067858">
        <w:rPr>
          <w:b/>
          <w:bCs/>
        </w:rPr>
        <w:t>manque de transparence</w:t>
      </w:r>
      <w:r w:rsidRPr="00067858">
        <w:t xml:space="preserve"> sur l’utilisation des ressources,</w:t>
      </w:r>
    </w:p>
    <w:p w14:paraId="6E43228E" w14:textId="77777777" w:rsidR="00FC3F64" w:rsidRPr="00067858" w:rsidRDefault="00FC3F64" w:rsidP="00685B90">
      <w:pPr>
        <w:numPr>
          <w:ilvl w:val="0"/>
          <w:numId w:val="106"/>
        </w:numPr>
        <w:spacing w:after="0"/>
      </w:pPr>
      <w:r w:rsidRPr="00067858">
        <w:t xml:space="preserve">des perceptions de </w:t>
      </w:r>
      <w:r w:rsidRPr="00067858">
        <w:rPr>
          <w:b/>
          <w:bCs/>
        </w:rPr>
        <w:t>corruption et surfacturation</w:t>
      </w:r>
      <w:r w:rsidRPr="00067858">
        <w:t xml:space="preserve"> dans certains services,</w:t>
      </w:r>
    </w:p>
    <w:p w14:paraId="20919ABF" w14:textId="77777777" w:rsidR="00FC3F64" w:rsidRPr="00067858" w:rsidRDefault="00FC3F64" w:rsidP="00685B90">
      <w:pPr>
        <w:numPr>
          <w:ilvl w:val="0"/>
          <w:numId w:val="106"/>
        </w:numPr>
        <w:spacing w:after="0"/>
      </w:pPr>
      <w:r w:rsidRPr="00067858">
        <w:t>une attente forte d’une mairie plus présente « sur les petits problèmes quotidiens ».</w:t>
      </w:r>
    </w:p>
    <w:p w14:paraId="0CEA604A" w14:textId="77777777" w:rsidR="00FC3F64" w:rsidRPr="00805E87" w:rsidRDefault="00FC3F64" w:rsidP="00FC3F64">
      <w:pPr>
        <w:pStyle w:val="Heading3"/>
        <w:rPr>
          <w:lang w:val="en-US"/>
        </w:rPr>
      </w:pPr>
      <w:bookmarkStart w:id="57" w:name="_Toc215672455"/>
      <w:bookmarkStart w:id="58" w:name="_Toc222069439"/>
      <w:r w:rsidRPr="00805E87">
        <w:rPr>
          <w:lang w:val="en-US"/>
        </w:rPr>
        <w:t>Sécurité &amp; cohésion</w:t>
      </w:r>
      <w:bookmarkEnd w:id="57"/>
      <w:bookmarkEnd w:id="58"/>
    </w:p>
    <w:p w14:paraId="167CB4A0" w14:textId="77777777" w:rsidR="00FC3F64" w:rsidRPr="00067858" w:rsidRDefault="00FC3F64" w:rsidP="00FC3F64">
      <w:r w:rsidRPr="00067858">
        <w:t xml:space="preserve">Cap-Haïtien enregistre un </w:t>
      </w:r>
      <w:r w:rsidRPr="00067858">
        <w:rPr>
          <w:b/>
          <w:bCs/>
        </w:rPr>
        <w:t>sentiment de sécurité élevé</w:t>
      </w:r>
      <w:r w:rsidRPr="00067858">
        <w:t xml:space="preserve"> par rapport aux autres sites : </w:t>
      </w:r>
      <w:r w:rsidRPr="00067858">
        <w:rPr>
          <w:b/>
          <w:bCs/>
        </w:rPr>
        <w:t>73,3 %</w:t>
      </w:r>
      <w:r w:rsidRPr="00067858">
        <w:t xml:space="preserve"> des ménages déclarent se sentir en sécurité, et la proportion de victimes/témoins d’incidents est nettement inférieure à Tabarre.</w:t>
      </w:r>
    </w:p>
    <w:p w14:paraId="492A2B60" w14:textId="77777777" w:rsidR="00FC3F64" w:rsidRPr="00067858" w:rsidRDefault="00FC3F64" w:rsidP="00FC3F64">
      <w:r w:rsidRPr="00067858">
        <w:t xml:space="preserve">Sur le plan de la cohésion, les focus groups décrivent des dynamiques communautaires actives (entraide, initiatives locales) et une demande de </w:t>
      </w:r>
      <w:r w:rsidRPr="00067858">
        <w:rPr>
          <w:b/>
          <w:bCs/>
        </w:rPr>
        <w:t>renforcement des espaces de dialogue</w:t>
      </w:r>
      <w:r w:rsidRPr="00067858">
        <w:t xml:space="preserve"> entre autorités et citoyens. Ce contexte relativement plus stable fait du Cap-Haïtien un </w:t>
      </w:r>
      <w:r w:rsidRPr="00067858">
        <w:rPr>
          <w:b/>
          <w:bCs/>
        </w:rPr>
        <w:t>terrain favorable pour des interventions de consolidation</w:t>
      </w:r>
      <w:r w:rsidRPr="00067858">
        <w:t xml:space="preserve"> : amélioration de la qualité des services, transparence, mécanismes formalisés de participation.</w:t>
      </w:r>
    </w:p>
    <w:p w14:paraId="295F5B2D" w14:textId="77777777" w:rsidR="00FC3F64" w:rsidRPr="00805E87" w:rsidRDefault="00FC3F64" w:rsidP="00FC3F64">
      <w:pPr>
        <w:pStyle w:val="Heading2"/>
      </w:pPr>
      <w:bookmarkStart w:id="59" w:name="_Toc215672456"/>
      <w:bookmarkStart w:id="60" w:name="_Toc222069440"/>
      <w:r w:rsidRPr="00805E87">
        <w:t>LES CAYES : SCOLARISATION FORTE, DÉFICIT D’INFRASTRUCTURES ET DÉFI DE TRANSPARENCE</w:t>
      </w:r>
      <w:bookmarkEnd w:id="59"/>
      <w:bookmarkEnd w:id="60"/>
    </w:p>
    <w:p w14:paraId="4A39A96F" w14:textId="77777777" w:rsidR="00FC3F64" w:rsidRPr="00805E87" w:rsidRDefault="00FC3F64" w:rsidP="00FC3F64">
      <w:pPr>
        <w:pStyle w:val="Heading3"/>
        <w:rPr>
          <w:lang w:val="en-US"/>
        </w:rPr>
      </w:pPr>
      <w:bookmarkStart w:id="61" w:name="_Toc215672457"/>
      <w:bookmarkStart w:id="62" w:name="_Toc222069441"/>
      <w:r w:rsidRPr="00805E87">
        <w:rPr>
          <w:lang w:val="en-US"/>
        </w:rPr>
        <w:t>Accès &amp; services sociaux</w:t>
      </w:r>
      <w:bookmarkEnd w:id="61"/>
      <w:bookmarkEnd w:id="62"/>
    </w:p>
    <w:p w14:paraId="2125EA3B" w14:textId="77777777" w:rsidR="00FC3F64" w:rsidRPr="00067858" w:rsidRDefault="00FC3F64" w:rsidP="00FC3F64">
      <w:r w:rsidRPr="00067858">
        <w:t xml:space="preserve">Le profil des Cayes est marqué par un </w:t>
      </w:r>
      <w:r w:rsidRPr="00067858">
        <w:rPr>
          <w:b/>
          <w:bCs/>
        </w:rPr>
        <w:t>paradoxe fort</w:t>
      </w:r>
      <w:r w:rsidRPr="00067858">
        <w:t xml:space="preserve"> :</w:t>
      </w:r>
    </w:p>
    <w:p w14:paraId="4697AA48" w14:textId="77777777" w:rsidR="00FC3F64" w:rsidRPr="00067858" w:rsidRDefault="00FC3F64" w:rsidP="00685B90">
      <w:pPr>
        <w:numPr>
          <w:ilvl w:val="0"/>
          <w:numId w:val="107"/>
        </w:numPr>
        <w:spacing w:after="0"/>
      </w:pPr>
      <w:r w:rsidRPr="00067858">
        <w:t xml:space="preserve">un </w:t>
      </w:r>
      <w:r w:rsidRPr="00067858">
        <w:rPr>
          <w:b/>
          <w:bCs/>
        </w:rPr>
        <w:t>taux de scolarisation très élevé</w:t>
      </w:r>
      <w:r w:rsidRPr="00067858">
        <w:t xml:space="preserve"> (95,8 %), comparable au Cap-Haïtien ;</w:t>
      </w:r>
    </w:p>
    <w:p w14:paraId="436C659F" w14:textId="77777777" w:rsidR="00FC3F64" w:rsidRPr="00067858" w:rsidRDefault="00FC3F64" w:rsidP="00685B90">
      <w:pPr>
        <w:numPr>
          <w:ilvl w:val="0"/>
          <w:numId w:val="107"/>
        </w:numPr>
        <w:spacing w:after="0"/>
      </w:pPr>
      <w:r w:rsidRPr="00067858">
        <w:t xml:space="preserve">mais un </w:t>
      </w:r>
      <w:r w:rsidRPr="00067858">
        <w:rPr>
          <w:b/>
          <w:bCs/>
        </w:rPr>
        <w:t>niveau d’accès aux infrastructures essentielles extrêmement bas</w:t>
      </w:r>
      <w:r w:rsidRPr="00067858">
        <w:t xml:space="preserve"> : seuls </w:t>
      </w:r>
      <w:r w:rsidRPr="00067858">
        <w:rPr>
          <w:b/>
          <w:bCs/>
        </w:rPr>
        <w:t>4,5 %</w:t>
      </w:r>
      <w:r w:rsidRPr="00067858">
        <w:t xml:space="preserve"> des ménages déclarent avoir simultanément accès à l’eau, à l’électricité et à des sanitaires.</w:t>
      </w:r>
    </w:p>
    <w:p w14:paraId="308359F5" w14:textId="77777777" w:rsidR="00FC3F64" w:rsidRPr="00067858" w:rsidRDefault="00FC3F64" w:rsidP="00FC3F64">
      <w:r w:rsidRPr="00067858">
        <w:t xml:space="preserve">Les Cayes se distinguent aussi par une perception critique des services de base : la santé et l’accès à l’eau y sont décrits comme des </w:t>
      </w:r>
      <w:r w:rsidRPr="00067858">
        <w:rPr>
          <w:b/>
          <w:bCs/>
        </w:rPr>
        <w:t>« services de luxe »</w:t>
      </w:r>
      <w:r w:rsidRPr="00067858">
        <w:t>, réservés aux ménages économiquement mieux dotés. Les ménages évoquent des coûts prohibitifs, des distances importantes et des barrières liées à la corruption ou aux préjugés.</w:t>
      </w:r>
    </w:p>
    <w:p w14:paraId="3A1ED3A3" w14:textId="77777777" w:rsidR="00FC3F64" w:rsidRPr="00805E87" w:rsidRDefault="00FC3F64" w:rsidP="00FC3F64">
      <w:pPr>
        <w:pStyle w:val="Heading3"/>
        <w:rPr>
          <w:lang w:val="en-US"/>
        </w:rPr>
      </w:pPr>
      <w:bookmarkStart w:id="63" w:name="_Toc215672458"/>
      <w:bookmarkStart w:id="64" w:name="_Toc222069442"/>
      <w:r w:rsidRPr="00805E87">
        <w:rPr>
          <w:lang w:val="en-US"/>
        </w:rPr>
        <w:t>Confiance &amp; gouvernance</w:t>
      </w:r>
      <w:bookmarkEnd w:id="63"/>
      <w:bookmarkEnd w:id="64"/>
    </w:p>
    <w:p w14:paraId="4BA9E091" w14:textId="77777777" w:rsidR="00FC3F64" w:rsidRPr="00067858" w:rsidRDefault="00FC3F64" w:rsidP="00FC3F64">
      <w:r w:rsidRPr="00067858">
        <w:t xml:space="preserve">Les indicateurs de gouvernance placent Les Cayes au </w:t>
      </w:r>
      <w:r w:rsidRPr="00067858">
        <w:rPr>
          <w:b/>
          <w:bCs/>
        </w:rPr>
        <w:t>plus bas niveau de transparence perçue</w:t>
      </w:r>
      <w:r w:rsidRPr="00067858">
        <w:t xml:space="preserve"> (moyenne 1,42/4). Les habitants déclarent rarement être informés des projets publics récents (≈ 12 % au global) et mentionnent peu d’espaces formels de concertation (≈ 10 % des répondants).</w:t>
      </w:r>
    </w:p>
    <w:p w14:paraId="4F18F809" w14:textId="77777777" w:rsidR="00FC3F64" w:rsidRPr="00067858" w:rsidRDefault="00FC3F64" w:rsidP="00FC3F64">
      <w:r w:rsidRPr="00067858">
        <w:t>La confiance envers la mairie, la justice et la police reste à un niveau bas, avec peu de jugements positifs (notes 4–5). Les verbatims qualifient certains services publics d’« inexistants » ou de très faible qualité, à l’exception de l’éducation.</w:t>
      </w:r>
    </w:p>
    <w:p w14:paraId="0BF0578D" w14:textId="77777777" w:rsidR="00FC3F64" w:rsidRPr="00805E87" w:rsidRDefault="00FC3F64" w:rsidP="00FC3F64">
      <w:pPr>
        <w:pStyle w:val="Heading3"/>
        <w:rPr>
          <w:lang w:val="en-US"/>
        </w:rPr>
      </w:pPr>
      <w:bookmarkStart w:id="65" w:name="_Toc215672459"/>
      <w:bookmarkStart w:id="66" w:name="_Toc222069443"/>
      <w:r w:rsidRPr="00805E87">
        <w:rPr>
          <w:lang w:val="en-US"/>
        </w:rPr>
        <w:t>Sécurité &amp; cohésion</w:t>
      </w:r>
      <w:bookmarkEnd w:id="65"/>
      <w:bookmarkEnd w:id="66"/>
    </w:p>
    <w:p w14:paraId="1E5B6D61" w14:textId="77777777" w:rsidR="00FC3F64" w:rsidRPr="00067858" w:rsidRDefault="00FC3F64" w:rsidP="00FC3F64">
      <w:r w:rsidRPr="00067858">
        <w:t xml:space="preserve">Malgré ce déficit d’infrastructures et de transparence, la perception de sécurité aux Cayes est relativement bonne : 68,4 % des ménages déclarent se sentir en sécurité, un niveau proche de celui du </w:t>
      </w:r>
      <w:r w:rsidRPr="00067858">
        <w:lastRenderedPageBreak/>
        <w:t>Nord. Les focus groups mettent en avant des pratiques de solidarité locale et de résilience communautaire, mais aussi un sentiment de distance entre la population et les autorités.</w:t>
      </w:r>
    </w:p>
    <w:p w14:paraId="347FDBB6" w14:textId="77777777" w:rsidR="00FC3F64" w:rsidRPr="00067858" w:rsidRDefault="00FC3F64" w:rsidP="00FC3F64">
      <w:r w:rsidRPr="00067858">
        <w:t>Les Cayes apparaissent ainsi comme une commune à fort potentiel de retour sur investissement :</w:t>
      </w:r>
    </w:p>
    <w:p w14:paraId="281C94CF" w14:textId="77777777" w:rsidR="00FC3F64" w:rsidRPr="00067858" w:rsidRDefault="00FC3F64" w:rsidP="00685B90">
      <w:pPr>
        <w:numPr>
          <w:ilvl w:val="0"/>
          <w:numId w:val="108"/>
        </w:numPr>
        <w:spacing w:after="0"/>
      </w:pPr>
      <w:r w:rsidRPr="00067858">
        <w:t>les bases éducatives sont solides,</w:t>
      </w:r>
    </w:p>
    <w:p w14:paraId="6B858BCF" w14:textId="77777777" w:rsidR="00FC3F64" w:rsidRPr="00067858" w:rsidRDefault="00FC3F64" w:rsidP="00685B90">
      <w:pPr>
        <w:numPr>
          <w:ilvl w:val="0"/>
          <w:numId w:val="108"/>
        </w:numPr>
        <w:spacing w:after="0"/>
      </w:pPr>
      <w:r w:rsidRPr="00067858">
        <w:t>la sécurité est perçue comme relativement acceptable,</w:t>
      </w:r>
    </w:p>
    <w:p w14:paraId="7D517064" w14:textId="77777777" w:rsidR="00FC3F64" w:rsidRPr="00067858" w:rsidRDefault="00FC3F64" w:rsidP="00685B90">
      <w:pPr>
        <w:numPr>
          <w:ilvl w:val="0"/>
          <w:numId w:val="108"/>
        </w:numPr>
        <w:spacing w:after="0"/>
      </w:pPr>
      <w:r w:rsidRPr="00067858">
        <w:t>mais les infrastructures de base et la gouvernance (transparence, redevabilité) nécessitent des appuis ciblés.</w:t>
      </w:r>
    </w:p>
    <w:p w14:paraId="3851B79F" w14:textId="77777777" w:rsidR="00FC3F64" w:rsidRPr="00805E87" w:rsidRDefault="00FC3F64" w:rsidP="00FC3F64">
      <w:pPr>
        <w:pStyle w:val="Heading2"/>
      </w:pPr>
      <w:bookmarkStart w:id="67" w:name="_Toc215672460"/>
      <w:bookmarkStart w:id="68" w:name="_Toc222069444"/>
      <w:r w:rsidRPr="00805E87">
        <w:t>TABARRE : CRISE DE SÉCURITÉ ET DÉFI MULTIDIMENSIONNEL</w:t>
      </w:r>
      <w:bookmarkEnd w:id="67"/>
      <w:bookmarkEnd w:id="68"/>
    </w:p>
    <w:p w14:paraId="31FE1C04" w14:textId="77777777" w:rsidR="00FC3F64" w:rsidRPr="00805E87" w:rsidRDefault="00FC3F64" w:rsidP="00685B90">
      <w:pPr>
        <w:pStyle w:val="Heading3"/>
        <w:spacing w:before="0"/>
        <w:rPr>
          <w:lang w:val="en-US"/>
        </w:rPr>
      </w:pPr>
      <w:bookmarkStart w:id="69" w:name="_Toc215672461"/>
      <w:bookmarkStart w:id="70" w:name="_Toc222069445"/>
      <w:r w:rsidRPr="00805E87">
        <w:rPr>
          <w:lang w:val="en-US"/>
        </w:rPr>
        <w:t>Accès &amp; services sociaux</w:t>
      </w:r>
      <w:bookmarkEnd w:id="69"/>
      <w:bookmarkEnd w:id="70"/>
    </w:p>
    <w:p w14:paraId="7C858357" w14:textId="77777777" w:rsidR="00FC3F64" w:rsidRPr="00067858" w:rsidRDefault="00FC3F64" w:rsidP="00685B90">
      <w:r w:rsidRPr="00067858">
        <w:t>Tabarre présente un profil nettement plus fragile :</w:t>
      </w:r>
    </w:p>
    <w:p w14:paraId="290CA229" w14:textId="77777777" w:rsidR="00FC3F64" w:rsidRPr="00067858" w:rsidRDefault="00FC3F64" w:rsidP="00685B90">
      <w:pPr>
        <w:numPr>
          <w:ilvl w:val="0"/>
          <w:numId w:val="109"/>
        </w:numPr>
        <w:spacing w:after="0"/>
      </w:pPr>
      <w:r w:rsidRPr="00067858">
        <w:t>l’accès aux infrastructures essentielles atteint 27,0 %, soit mieux que Les Cayes mais bien en deçà du Cap-Haïtien ;</w:t>
      </w:r>
    </w:p>
    <w:p w14:paraId="64B5B49E" w14:textId="77777777" w:rsidR="00FC3F64" w:rsidRPr="00067858" w:rsidRDefault="00FC3F64" w:rsidP="00685B90">
      <w:pPr>
        <w:numPr>
          <w:ilvl w:val="0"/>
          <w:numId w:val="109"/>
        </w:numPr>
        <w:spacing w:after="0"/>
      </w:pPr>
      <w:r w:rsidRPr="00067858">
        <w:t>la scolarisation chute à 72,9 %, loin derrière les deux autres communes.</w:t>
      </w:r>
    </w:p>
    <w:p w14:paraId="29DEF44E" w14:textId="77777777" w:rsidR="00FC3F64" w:rsidRPr="00067858" w:rsidRDefault="00FC3F64" w:rsidP="00685B90">
      <w:r w:rsidRPr="00067858">
        <w:t>Les obstacles à l’accès aux services y sont particulièrement marqués : le coût et la distance rejoignent les tendances nationales, mais l’insécurité y prend une place prépondérante. Pour les difficultés d’accès aux services, 87,5 % des mentions d’insécurité proviennent de Tabarre, confirmant que la violence et la peur constituent un frein central à l’usage des services publics.</w:t>
      </w:r>
    </w:p>
    <w:p w14:paraId="694F252E" w14:textId="77777777" w:rsidR="00FC3F64" w:rsidRPr="00805E87" w:rsidRDefault="00FC3F64" w:rsidP="00685B90">
      <w:pPr>
        <w:pStyle w:val="Heading3"/>
        <w:spacing w:before="0"/>
        <w:rPr>
          <w:lang w:val="en-US"/>
        </w:rPr>
      </w:pPr>
      <w:bookmarkStart w:id="71" w:name="_Toc215672462"/>
      <w:bookmarkStart w:id="72" w:name="_Toc222069446"/>
      <w:r w:rsidRPr="00805E87">
        <w:rPr>
          <w:lang w:val="en-US"/>
        </w:rPr>
        <w:t>Confiance &amp; gouvernance</w:t>
      </w:r>
      <w:bookmarkEnd w:id="71"/>
      <w:bookmarkEnd w:id="72"/>
    </w:p>
    <w:p w14:paraId="1C52558B" w14:textId="77777777" w:rsidR="00FC3F64" w:rsidRPr="00067858" w:rsidRDefault="00FC3F64" w:rsidP="00685B90">
      <w:r w:rsidRPr="00067858">
        <w:t xml:space="preserve">Tabarre cumule une </w:t>
      </w:r>
      <w:r w:rsidRPr="00067858">
        <w:rPr>
          <w:b/>
          <w:bCs/>
        </w:rPr>
        <w:t>très faible confiance</w:t>
      </w:r>
      <w:r w:rsidRPr="00067858">
        <w:t xml:space="preserve"> envers les institutions et une perception quasi nulle de leur réactivité :</w:t>
      </w:r>
    </w:p>
    <w:p w14:paraId="1DA86454" w14:textId="4F6083D5" w:rsidR="00FC3F64" w:rsidRPr="00067858" w:rsidRDefault="00FC3F64" w:rsidP="00685B90">
      <w:pPr>
        <w:numPr>
          <w:ilvl w:val="0"/>
          <w:numId w:val="110"/>
        </w:numPr>
        <w:spacing w:after="0"/>
      </w:pPr>
      <w:r w:rsidRPr="00067858">
        <w:rPr>
          <w:b/>
          <w:bCs/>
        </w:rPr>
        <w:t>0%</w:t>
      </w:r>
      <w:r w:rsidRPr="00067858">
        <w:t xml:space="preserve"> des répondants déclarent que les institutions répondent efficacement aux besoins de la communauté ;</w:t>
      </w:r>
    </w:p>
    <w:p w14:paraId="601DB225" w14:textId="77777777" w:rsidR="00FC3F64" w:rsidRPr="00067858" w:rsidRDefault="00FC3F64" w:rsidP="00685B90">
      <w:pPr>
        <w:numPr>
          <w:ilvl w:val="0"/>
          <w:numId w:val="110"/>
        </w:numPr>
        <w:spacing w:after="0"/>
      </w:pPr>
      <w:r w:rsidRPr="00067858">
        <w:t>les niveaux de satisfaction (notes 4–5) envers la mairie, la justice, la police et les services sociaux sont extrêmement faibles.</w:t>
      </w:r>
    </w:p>
    <w:p w14:paraId="6E482827" w14:textId="77777777" w:rsidR="00FC3F64" w:rsidRPr="00067858" w:rsidRDefault="00FC3F64" w:rsidP="00685B90">
      <w:r w:rsidRPr="00067858">
        <w:t>Les espaces de participation y sont rares, et la cohésion sociale apparaît fragilisée : la participation aux réunions est faible (comme ailleurs, ≈ 8,4 % au global), mais la perception que ces instances renforcent la cohésion chute à 21 % à Tabarre, contre ≈ 50 % dans les autres communes.</w:t>
      </w:r>
    </w:p>
    <w:p w14:paraId="613963E4" w14:textId="77777777" w:rsidR="00FC3F64" w:rsidRPr="00805E87" w:rsidRDefault="00FC3F64" w:rsidP="00685B90">
      <w:pPr>
        <w:pStyle w:val="Heading3"/>
        <w:spacing w:before="0"/>
        <w:rPr>
          <w:lang w:val="en-US"/>
        </w:rPr>
      </w:pPr>
      <w:bookmarkStart w:id="73" w:name="_Toc215672463"/>
      <w:bookmarkStart w:id="74" w:name="_Toc222069447"/>
      <w:r w:rsidRPr="00805E87">
        <w:rPr>
          <w:lang w:val="en-US"/>
        </w:rPr>
        <w:t>Sécurité &amp; cohésion</w:t>
      </w:r>
      <w:bookmarkEnd w:id="73"/>
      <w:bookmarkEnd w:id="74"/>
    </w:p>
    <w:p w14:paraId="71BA0841" w14:textId="77777777" w:rsidR="00FC3F64" w:rsidRPr="00067858" w:rsidRDefault="00FC3F64" w:rsidP="00685B90">
      <w:r w:rsidRPr="00067858">
        <w:t xml:space="preserve">Les indicateurs de sécurité font de Tabarre un </w:t>
      </w:r>
      <w:r w:rsidRPr="00067858">
        <w:rPr>
          <w:b/>
          <w:bCs/>
        </w:rPr>
        <w:t>épilogue critique</w:t>
      </w:r>
      <w:r w:rsidRPr="00067858">
        <w:t xml:space="preserve"> de la relation État–citoyen :</w:t>
      </w:r>
    </w:p>
    <w:p w14:paraId="08DB8B12" w14:textId="01A7ED61" w:rsidR="00FC3F64" w:rsidRPr="00067858" w:rsidRDefault="00FC3F64" w:rsidP="00685B90">
      <w:pPr>
        <w:numPr>
          <w:ilvl w:val="0"/>
          <w:numId w:val="111"/>
        </w:numPr>
        <w:spacing w:after="0"/>
      </w:pPr>
      <w:r w:rsidRPr="00067858">
        <w:t xml:space="preserve">seulement </w:t>
      </w:r>
      <w:r w:rsidRPr="00067858">
        <w:rPr>
          <w:b/>
          <w:bCs/>
        </w:rPr>
        <w:t>1,6%</w:t>
      </w:r>
      <w:r w:rsidRPr="00067858">
        <w:t xml:space="preserve"> des ménages déclarent se sentir en sécurité ;</w:t>
      </w:r>
    </w:p>
    <w:p w14:paraId="6972E2EA" w14:textId="224A619C" w:rsidR="00FC3F64" w:rsidRPr="00067858" w:rsidRDefault="00FC3F64" w:rsidP="00685B90">
      <w:pPr>
        <w:numPr>
          <w:ilvl w:val="0"/>
          <w:numId w:val="111"/>
        </w:numPr>
        <w:spacing w:after="0"/>
      </w:pPr>
      <w:r w:rsidRPr="00067858">
        <w:rPr>
          <w:b/>
          <w:bCs/>
        </w:rPr>
        <w:t>42,9%</w:t>
      </w:r>
      <w:r w:rsidRPr="00067858">
        <w:t xml:space="preserve"> des répondants y rapportent avoir été victimes ou témoins d’un incident, soit un niveau largement supérieur aux autres sites ;</w:t>
      </w:r>
    </w:p>
    <w:p w14:paraId="77781FBE" w14:textId="3BB8208C" w:rsidR="00FC3F64" w:rsidRPr="00067858" w:rsidRDefault="00FC3F64" w:rsidP="00685B90">
      <w:pPr>
        <w:numPr>
          <w:ilvl w:val="0"/>
          <w:numId w:val="111"/>
        </w:numPr>
        <w:spacing w:after="0"/>
      </w:pPr>
      <w:r w:rsidRPr="00067858">
        <w:t>la satisfaction vis-à-vis de la réponse police/tribunal reste faible (26,3% au global).</w:t>
      </w:r>
    </w:p>
    <w:p w14:paraId="5666BC13" w14:textId="77777777" w:rsidR="00FC3F64" w:rsidRPr="00067858" w:rsidRDefault="00FC3F64" w:rsidP="00685B90">
      <w:r w:rsidRPr="00067858">
        <w:t xml:space="preserve">Cette situation est cohérente avec le contexte national actuel de la zone métropolitaine (violence armée, déplacements massifs, accès restreint aux services, interruption de certaines structures de santé). Tabarre représente ainsi un </w:t>
      </w:r>
      <w:r w:rsidRPr="00067858">
        <w:rPr>
          <w:b/>
          <w:bCs/>
        </w:rPr>
        <w:t>foyer de vulnérabilité extrême</w:t>
      </w:r>
      <w:r w:rsidRPr="00067858">
        <w:t>, où les dimensions services, gouvernance, sécurité et cohésion sont simultanément sous tension.</w:t>
      </w:r>
    </w:p>
    <w:p w14:paraId="3E4A0F13" w14:textId="77777777" w:rsidR="00FC3F64" w:rsidRPr="00067858" w:rsidRDefault="00FC3F64" w:rsidP="00685B90">
      <w:pPr>
        <w:pStyle w:val="Heading3"/>
        <w:spacing w:before="0"/>
      </w:pPr>
      <w:bookmarkStart w:id="75" w:name="_Toc215672464"/>
      <w:bookmarkStart w:id="76" w:name="_Toc222069448"/>
      <w:r w:rsidRPr="00067858">
        <w:t>Lecture comparative et implications pour le projet</w:t>
      </w:r>
      <w:bookmarkEnd w:id="75"/>
      <w:bookmarkEnd w:id="76"/>
    </w:p>
    <w:p w14:paraId="3A313481" w14:textId="77777777" w:rsidR="00FC3F64" w:rsidRPr="00067858" w:rsidRDefault="00FC3F64" w:rsidP="00685B90">
      <w:r w:rsidRPr="00067858">
        <w:t xml:space="preserve">En synthèse, les trois communes se distinguent par des </w:t>
      </w:r>
      <w:r w:rsidRPr="00067858">
        <w:rPr>
          <w:b/>
          <w:bCs/>
        </w:rPr>
        <w:t>profils de vulnérabilité</w:t>
      </w:r>
      <w:r w:rsidRPr="00067858">
        <w:t xml:space="preserve"> spécifiques :</w:t>
      </w:r>
    </w:p>
    <w:p w14:paraId="0CB80239" w14:textId="77777777" w:rsidR="00FC3F64" w:rsidRPr="00805E87" w:rsidRDefault="00FC3F64" w:rsidP="00685B90">
      <w:pPr>
        <w:numPr>
          <w:ilvl w:val="0"/>
          <w:numId w:val="112"/>
        </w:numPr>
        <w:rPr>
          <w:lang w:val="en-US"/>
        </w:rPr>
      </w:pPr>
      <w:r w:rsidRPr="00805E87">
        <w:rPr>
          <w:b/>
          <w:bCs/>
          <w:lang w:val="en-US"/>
        </w:rPr>
        <w:t>Cap-Haïtien</w:t>
      </w:r>
      <w:r w:rsidRPr="00805E87">
        <w:rPr>
          <w:lang w:val="en-US"/>
        </w:rPr>
        <w:t xml:space="preserve"> :</w:t>
      </w:r>
    </w:p>
    <w:p w14:paraId="0A39F185" w14:textId="77777777" w:rsidR="00FC3F64" w:rsidRPr="00067858" w:rsidRDefault="00FC3F64" w:rsidP="00685B90">
      <w:pPr>
        <w:numPr>
          <w:ilvl w:val="1"/>
          <w:numId w:val="112"/>
        </w:numPr>
        <w:spacing w:after="0"/>
      </w:pPr>
      <w:r w:rsidRPr="00067858">
        <w:lastRenderedPageBreak/>
        <w:t>atouts : meilleure couverture en infrastructures, forte scolarisation, sentiment de sécurité relativement élevé ;</w:t>
      </w:r>
    </w:p>
    <w:p w14:paraId="6BF32041" w14:textId="77777777" w:rsidR="00FC3F64" w:rsidRPr="00067858" w:rsidRDefault="00FC3F64" w:rsidP="00685B90">
      <w:pPr>
        <w:numPr>
          <w:ilvl w:val="1"/>
          <w:numId w:val="112"/>
        </w:numPr>
        <w:spacing w:after="0"/>
      </w:pPr>
      <w:r w:rsidRPr="00067858">
        <w:t>défis : confiance faible, transparence limitée, inégalités intra-communales d’accès aux services.</w:t>
      </w:r>
    </w:p>
    <w:p w14:paraId="69294C81" w14:textId="77777777" w:rsidR="00FC3F64" w:rsidRPr="00805E87" w:rsidRDefault="00FC3F64" w:rsidP="00685B90">
      <w:pPr>
        <w:numPr>
          <w:ilvl w:val="0"/>
          <w:numId w:val="112"/>
        </w:numPr>
        <w:rPr>
          <w:lang w:val="en-US"/>
        </w:rPr>
      </w:pPr>
      <w:r w:rsidRPr="00805E87">
        <w:rPr>
          <w:b/>
          <w:bCs/>
          <w:lang w:val="en-US"/>
        </w:rPr>
        <w:t>Les Cayes</w:t>
      </w:r>
      <w:r w:rsidRPr="00805E87">
        <w:rPr>
          <w:lang w:val="en-US"/>
        </w:rPr>
        <w:t xml:space="preserve"> :</w:t>
      </w:r>
    </w:p>
    <w:p w14:paraId="7068EA78" w14:textId="77777777" w:rsidR="00FC3F64" w:rsidRPr="00067858" w:rsidRDefault="00FC3F64" w:rsidP="00685B90">
      <w:pPr>
        <w:numPr>
          <w:ilvl w:val="1"/>
          <w:numId w:val="112"/>
        </w:numPr>
        <w:spacing w:after="0"/>
      </w:pPr>
      <w:r w:rsidRPr="00067858">
        <w:t>atouts : scolarisation très élevée, sentiment de sécurité satisfaisant, cohésion sociale encore présente ;</w:t>
      </w:r>
    </w:p>
    <w:p w14:paraId="03F7F63B" w14:textId="77777777" w:rsidR="00FC3F64" w:rsidRPr="00067858" w:rsidRDefault="00FC3F64" w:rsidP="00685B90">
      <w:pPr>
        <w:numPr>
          <w:ilvl w:val="1"/>
          <w:numId w:val="112"/>
        </w:numPr>
        <w:spacing w:after="0"/>
      </w:pPr>
      <w:r w:rsidRPr="00067858">
        <w:t>défis : accès extrêmement faible aux infrastructures essentielles, perception très critique de la transparence et de la qualité de certains services.</w:t>
      </w:r>
    </w:p>
    <w:p w14:paraId="5AADF9FE" w14:textId="77777777" w:rsidR="00FC3F64" w:rsidRPr="00805E87" w:rsidRDefault="00FC3F64" w:rsidP="00685B90">
      <w:pPr>
        <w:numPr>
          <w:ilvl w:val="0"/>
          <w:numId w:val="112"/>
        </w:numPr>
        <w:rPr>
          <w:lang w:val="en-US"/>
        </w:rPr>
      </w:pPr>
      <w:r w:rsidRPr="00805E87">
        <w:rPr>
          <w:b/>
          <w:bCs/>
          <w:lang w:val="en-US"/>
        </w:rPr>
        <w:t>Tabarre</w:t>
      </w:r>
      <w:r w:rsidRPr="00805E87">
        <w:rPr>
          <w:lang w:val="en-US"/>
        </w:rPr>
        <w:t xml:space="preserve"> :</w:t>
      </w:r>
    </w:p>
    <w:p w14:paraId="5F5C66D4" w14:textId="77777777" w:rsidR="00FC3F64" w:rsidRPr="00067858" w:rsidRDefault="00FC3F64" w:rsidP="00685B90">
      <w:pPr>
        <w:numPr>
          <w:ilvl w:val="1"/>
          <w:numId w:val="112"/>
        </w:numPr>
        <w:spacing w:after="0"/>
      </w:pPr>
      <w:r w:rsidRPr="00067858">
        <w:t>atouts : quelques poches d’accès aux infrastructures ;</w:t>
      </w:r>
    </w:p>
    <w:p w14:paraId="76E1BFE2" w14:textId="77777777" w:rsidR="00FC3F64" w:rsidRPr="00067858" w:rsidRDefault="00FC3F64" w:rsidP="00685B90">
      <w:pPr>
        <w:numPr>
          <w:ilvl w:val="1"/>
          <w:numId w:val="112"/>
        </w:numPr>
        <w:spacing w:after="0"/>
      </w:pPr>
      <w:r w:rsidRPr="00067858">
        <w:t>défis majeurs : effondrement du sentiment de sécurité, faiblesse de la scolarisation, quasi-absence de perception de réactivité institutionnelle, cohésion sociale fragilisée par la violence.</w:t>
      </w:r>
    </w:p>
    <w:p w14:paraId="4D8B3E62" w14:textId="77777777" w:rsidR="00FC3F64" w:rsidRPr="00067858" w:rsidRDefault="00FC3F64" w:rsidP="00685B90">
      <w:r w:rsidRPr="00067858">
        <w:t xml:space="preserve">Ces résultats confirment la pertinence d’une </w:t>
      </w:r>
      <w:r w:rsidRPr="00067858">
        <w:rPr>
          <w:b/>
          <w:bCs/>
        </w:rPr>
        <w:t>stratégie d’intervention différenciée</w:t>
      </w:r>
      <w:r w:rsidRPr="00067858">
        <w:t xml:space="preserve"> :</w:t>
      </w:r>
    </w:p>
    <w:p w14:paraId="71E5040C" w14:textId="77777777" w:rsidR="00FC3F64" w:rsidRPr="00067858" w:rsidRDefault="00FC3F64" w:rsidP="00DF76F5">
      <w:pPr>
        <w:numPr>
          <w:ilvl w:val="0"/>
          <w:numId w:val="113"/>
        </w:numPr>
        <w:spacing w:after="0"/>
      </w:pPr>
      <w:r w:rsidRPr="00067858">
        <w:rPr>
          <w:b/>
          <w:bCs/>
        </w:rPr>
        <w:t>Tabarre</w:t>
      </w:r>
      <w:r w:rsidRPr="00067858">
        <w:t xml:space="preserve"> comme </w:t>
      </w:r>
      <w:r w:rsidRPr="00067858">
        <w:rPr>
          <w:b/>
          <w:bCs/>
        </w:rPr>
        <w:t>priorité opérationnelle</w:t>
      </w:r>
      <w:r w:rsidRPr="00067858">
        <w:t xml:space="preserve"> pour des actions combinant sécurité de proximité, accès aux services, accompagnement social, dispositifs de plainte et de redevabilité ;</w:t>
      </w:r>
    </w:p>
    <w:p w14:paraId="79D94761" w14:textId="77777777" w:rsidR="00FC3F64" w:rsidRPr="00067858" w:rsidRDefault="00FC3F64" w:rsidP="00DF76F5">
      <w:pPr>
        <w:numPr>
          <w:ilvl w:val="0"/>
          <w:numId w:val="113"/>
        </w:numPr>
        <w:spacing w:after="0"/>
      </w:pPr>
      <w:r w:rsidRPr="00067858">
        <w:rPr>
          <w:b/>
          <w:bCs/>
        </w:rPr>
        <w:t>Cap-Haïtien</w:t>
      </w:r>
      <w:r w:rsidRPr="00067858">
        <w:t xml:space="preserve"> et </w:t>
      </w:r>
      <w:r w:rsidRPr="00067858">
        <w:rPr>
          <w:b/>
          <w:bCs/>
        </w:rPr>
        <w:t>Les Cayes</w:t>
      </w:r>
      <w:r w:rsidRPr="00067858">
        <w:t xml:space="preserve"> comme </w:t>
      </w:r>
      <w:r w:rsidRPr="00067858">
        <w:rPr>
          <w:b/>
          <w:bCs/>
        </w:rPr>
        <w:t>territoires de consolidation</w:t>
      </w:r>
      <w:r w:rsidRPr="00067858">
        <w:t>, avec un accent sur la transparence, l’amélioration qualitative des services, la réduction des inégalités d’accès et le renforcement des espaces de participation citoyenne.</w:t>
      </w:r>
    </w:p>
    <w:p w14:paraId="1F943A5E" w14:textId="77777777" w:rsidR="00FC3F64" w:rsidRPr="00067858" w:rsidRDefault="00FC3F64" w:rsidP="00685B90">
      <w:r w:rsidRPr="00067858">
        <w:t>Les valeurs de référence (t</w:t>
      </w:r>
      <w:r w:rsidRPr="00067858">
        <w:rPr>
          <w:rFonts w:ascii="Cambria Math" w:hAnsi="Cambria Math" w:cs="Cambria Math"/>
        </w:rPr>
        <w:t>₀</w:t>
      </w:r>
      <w:r w:rsidRPr="00067858">
        <w:t xml:space="preserve">) par commune constituent ainsi des </w:t>
      </w:r>
      <w:r w:rsidRPr="00067858">
        <w:rPr>
          <w:b/>
          <w:bCs/>
        </w:rPr>
        <w:t>repères de pilotage</w:t>
      </w:r>
      <w:r w:rsidRPr="00067858">
        <w:t xml:space="preserve"> pour suivre les progrès du projet vers 2025–2026, en lien direct avec les indicateurs du cadre logique (confiance, accès, sécurité, participation, gouvernance locale, cohésion sociale).</w:t>
      </w:r>
    </w:p>
    <w:p w14:paraId="23726136" w14:textId="77777777" w:rsidR="006112DC" w:rsidRPr="00067858" w:rsidRDefault="006112DC" w:rsidP="00FC3F64"/>
    <w:p w14:paraId="2F955696" w14:textId="77777777" w:rsidR="006112DC" w:rsidRPr="00067858" w:rsidRDefault="006112DC" w:rsidP="00FC3F64"/>
    <w:p w14:paraId="7B8A5F88" w14:textId="77777777" w:rsidR="006112DC" w:rsidRPr="00067858" w:rsidRDefault="006112DC" w:rsidP="00FC3F64"/>
    <w:p w14:paraId="723B9462" w14:textId="77777777" w:rsidR="006112DC" w:rsidRPr="00067858" w:rsidRDefault="006112DC" w:rsidP="00FC3F64"/>
    <w:p w14:paraId="27EF26CA" w14:textId="77777777" w:rsidR="006112DC" w:rsidRPr="00067858" w:rsidRDefault="006112DC" w:rsidP="00FC3F64"/>
    <w:p w14:paraId="23B97A8E" w14:textId="77777777" w:rsidR="006112DC" w:rsidRPr="00067858" w:rsidRDefault="006112DC" w:rsidP="00FC3F64"/>
    <w:p w14:paraId="2C31EC4B" w14:textId="77777777" w:rsidR="00B472BB" w:rsidRPr="00067858" w:rsidRDefault="00B472BB" w:rsidP="00FC3F64"/>
    <w:p w14:paraId="521CAB31" w14:textId="77777777" w:rsidR="00EB205A" w:rsidRDefault="00EB205A" w:rsidP="00B472BB">
      <w:pPr>
        <w:pStyle w:val="Heading2"/>
        <w:sectPr w:rsidR="00EB205A">
          <w:headerReference w:type="default" r:id="rId16"/>
          <w:footerReference w:type="default" r:id="rId17"/>
          <w:pgSz w:w="12240" w:h="15840"/>
          <w:pgMar w:top="806" w:right="1440" w:bottom="1166" w:left="1440" w:header="634" w:footer="51" w:gutter="0"/>
          <w:pgNumType w:start="1"/>
          <w:cols w:space="720"/>
        </w:sectPr>
      </w:pPr>
    </w:p>
    <w:p w14:paraId="04FFDD9B" w14:textId="1242D1F7" w:rsidR="006112DC" w:rsidRPr="009A2887" w:rsidRDefault="00B472BB" w:rsidP="00B472BB">
      <w:pPr>
        <w:pStyle w:val="Heading2"/>
      </w:pPr>
      <w:bookmarkStart w:id="77" w:name="_Toc222069449"/>
      <w:r w:rsidRPr="00B472BB">
        <w:lastRenderedPageBreak/>
        <w:t>Résultat 1 (Confiance, participation, réactivité)</w:t>
      </w:r>
      <w:bookmarkEnd w:id="77"/>
    </w:p>
    <w:tbl>
      <w:tblPr>
        <w:tblStyle w:val="PlainTable2"/>
        <w:tblW w:w="0" w:type="auto"/>
        <w:tblLook w:val="04A0" w:firstRow="1" w:lastRow="0" w:firstColumn="1" w:lastColumn="0" w:noHBand="0" w:noVBand="1"/>
      </w:tblPr>
      <w:tblGrid>
        <w:gridCol w:w="2068"/>
        <w:gridCol w:w="2473"/>
        <w:gridCol w:w="3032"/>
        <w:gridCol w:w="1714"/>
        <w:gridCol w:w="2081"/>
        <w:gridCol w:w="2500"/>
      </w:tblGrid>
      <w:tr w:rsidR="002C07DF" w:rsidRPr="002C07DF" w14:paraId="30207F3D" w14:textId="77777777" w:rsidTr="002C07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CA253F9" w14:textId="77777777" w:rsidR="002C07DF" w:rsidRPr="002C07DF" w:rsidRDefault="002C07DF" w:rsidP="002C07DF">
            <w:pPr>
              <w:pStyle w:val="NoSpacing"/>
              <w:rPr>
                <w:sz w:val="16"/>
                <w:szCs w:val="16"/>
                <w:lang w:val="en-US"/>
              </w:rPr>
            </w:pPr>
            <w:r w:rsidRPr="002C07DF">
              <w:rPr>
                <w:sz w:val="16"/>
                <w:szCs w:val="16"/>
                <w:lang w:val="en-US"/>
              </w:rPr>
              <w:t>Indicateur</w:t>
            </w:r>
          </w:p>
        </w:tc>
        <w:tc>
          <w:tcPr>
            <w:tcW w:w="0" w:type="auto"/>
            <w:hideMark/>
          </w:tcPr>
          <w:p w14:paraId="5A7C5C9C" w14:textId="77777777" w:rsidR="002C07DF" w:rsidRPr="002C07DF" w:rsidRDefault="002C07DF" w:rsidP="002C07DF">
            <w:pPr>
              <w:pStyle w:val="NoSpacing"/>
              <w:cnfStyle w:val="100000000000" w:firstRow="1" w:lastRow="0" w:firstColumn="0" w:lastColumn="0" w:oddVBand="0" w:evenVBand="0" w:oddHBand="0" w:evenHBand="0" w:firstRowFirstColumn="0" w:firstRowLastColumn="0" w:lastRowFirstColumn="0" w:lastRowLastColumn="0"/>
              <w:rPr>
                <w:sz w:val="16"/>
                <w:szCs w:val="16"/>
                <w:lang w:val="en-US"/>
              </w:rPr>
            </w:pPr>
            <w:r w:rsidRPr="002C07DF">
              <w:rPr>
                <w:sz w:val="16"/>
                <w:szCs w:val="16"/>
                <w:lang w:val="en-US"/>
              </w:rPr>
              <w:t>1) Compréhension / Définition proposée</w:t>
            </w:r>
          </w:p>
        </w:tc>
        <w:tc>
          <w:tcPr>
            <w:tcW w:w="0" w:type="auto"/>
            <w:hideMark/>
          </w:tcPr>
          <w:p w14:paraId="6FF9AEC0" w14:textId="77777777" w:rsidR="002C07DF" w:rsidRPr="002C07DF" w:rsidRDefault="002C07DF" w:rsidP="002C07DF">
            <w:pPr>
              <w:pStyle w:val="NoSpacing"/>
              <w:cnfStyle w:val="100000000000" w:firstRow="1" w:lastRow="0" w:firstColumn="0" w:lastColumn="0" w:oddVBand="0" w:evenVBand="0" w:oddHBand="0" w:evenHBand="0" w:firstRowFirstColumn="0" w:firstRowLastColumn="0" w:lastRowFirstColumn="0" w:lastRowLastColumn="0"/>
              <w:rPr>
                <w:sz w:val="16"/>
                <w:szCs w:val="16"/>
                <w:lang w:val="en-US"/>
              </w:rPr>
            </w:pPr>
            <w:r w:rsidRPr="002C07DF">
              <w:rPr>
                <w:sz w:val="16"/>
                <w:szCs w:val="16"/>
                <w:lang w:val="en-US"/>
              </w:rPr>
              <w:t>2) Limites (compréhension, mesurabilité, pertinence)</w:t>
            </w:r>
          </w:p>
        </w:tc>
        <w:tc>
          <w:tcPr>
            <w:tcW w:w="0" w:type="auto"/>
            <w:hideMark/>
          </w:tcPr>
          <w:p w14:paraId="58B1F309" w14:textId="77777777" w:rsidR="002C07DF" w:rsidRPr="00067858" w:rsidRDefault="002C07DF" w:rsidP="002C07DF">
            <w:pPr>
              <w:pStyle w:val="NoSpacing"/>
              <w:cnfStyle w:val="100000000000" w:firstRow="1" w:lastRow="0" w:firstColumn="0" w:lastColumn="0" w:oddVBand="0" w:evenVBand="0" w:oddHBand="0" w:evenHBand="0" w:firstRowFirstColumn="0" w:firstRowLastColumn="0" w:lastRowFirstColumn="0" w:lastRowLastColumn="0"/>
              <w:rPr>
                <w:sz w:val="16"/>
                <w:szCs w:val="16"/>
              </w:rPr>
            </w:pPr>
            <w:r w:rsidRPr="00067858">
              <w:rPr>
                <w:sz w:val="16"/>
                <w:szCs w:val="16"/>
              </w:rPr>
              <w:t>3) Valeur actuelle (t</w:t>
            </w:r>
            <w:r w:rsidRPr="00067858">
              <w:rPr>
                <w:rFonts w:ascii="Cambria Math" w:hAnsi="Cambria Math" w:cs="Cambria Math"/>
                <w:sz w:val="16"/>
                <w:szCs w:val="16"/>
              </w:rPr>
              <w:t>₀</w:t>
            </w:r>
            <w:r w:rsidRPr="00067858">
              <w:rPr>
                <w:sz w:val="16"/>
                <w:szCs w:val="16"/>
              </w:rPr>
              <w:t>) &amp; comment trouv</w:t>
            </w:r>
            <w:r w:rsidRPr="00067858">
              <w:rPr>
                <w:rFonts w:cs="Calisto MT"/>
                <w:sz w:val="16"/>
                <w:szCs w:val="16"/>
              </w:rPr>
              <w:t>é</w:t>
            </w:r>
            <w:r w:rsidRPr="00067858">
              <w:rPr>
                <w:sz w:val="16"/>
                <w:szCs w:val="16"/>
              </w:rPr>
              <w:t>e</w:t>
            </w:r>
          </w:p>
        </w:tc>
        <w:tc>
          <w:tcPr>
            <w:tcW w:w="0" w:type="auto"/>
            <w:hideMark/>
          </w:tcPr>
          <w:p w14:paraId="3DC580B4" w14:textId="77777777" w:rsidR="002C07DF" w:rsidRPr="002C07DF" w:rsidRDefault="002C07DF" w:rsidP="002C07DF">
            <w:pPr>
              <w:pStyle w:val="NoSpacing"/>
              <w:cnfStyle w:val="100000000000" w:firstRow="1" w:lastRow="0" w:firstColumn="0" w:lastColumn="0" w:oddVBand="0" w:evenVBand="0" w:oddHBand="0" w:evenHBand="0" w:firstRowFirstColumn="0" w:firstRowLastColumn="0" w:lastRowFirstColumn="0" w:lastRowLastColumn="0"/>
              <w:rPr>
                <w:sz w:val="16"/>
                <w:szCs w:val="16"/>
                <w:lang w:val="en-US"/>
              </w:rPr>
            </w:pPr>
            <w:r w:rsidRPr="002C07DF">
              <w:rPr>
                <w:sz w:val="16"/>
                <w:szCs w:val="16"/>
                <w:lang w:val="en-US"/>
              </w:rPr>
              <w:t>4) Évolution dans le temps</w:t>
            </w:r>
          </w:p>
        </w:tc>
        <w:tc>
          <w:tcPr>
            <w:tcW w:w="0" w:type="auto"/>
            <w:hideMark/>
          </w:tcPr>
          <w:p w14:paraId="5CE74A76" w14:textId="77777777" w:rsidR="002C07DF" w:rsidRPr="00067858" w:rsidRDefault="002C07DF" w:rsidP="002C07DF">
            <w:pPr>
              <w:pStyle w:val="NoSpacing"/>
              <w:cnfStyle w:val="100000000000" w:firstRow="1" w:lastRow="0" w:firstColumn="0" w:lastColumn="0" w:oddVBand="0" w:evenVBand="0" w:oddHBand="0" w:evenHBand="0" w:firstRowFirstColumn="0" w:firstRowLastColumn="0" w:lastRowFirstColumn="0" w:lastRowLastColumn="0"/>
              <w:rPr>
                <w:sz w:val="16"/>
                <w:szCs w:val="16"/>
              </w:rPr>
            </w:pPr>
            <w:r w:rsidRPr="00067858">
              <w:rPr>
                <w:sz w:val="16"/>
                <w:szCs w:val="16"/>
              </w:rPr>
              <w:t>5) Fiabilité des données (primaires/secondaires)</w:t>
            </w:r>
          </w:p>
        </w:tc>
      </w:tr>
      <w:tr w:rsidR="002C07DF" w:rsidRPr="002C07DF" w14:paraId="7BCDDE2E" w14:textId="77777777" w:rsidTr="002C0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BE0FFD" w14:textId="3C3D7E11" w:rsidR="002C07DF" w:rsidRPr="00067858" w:rsidRDefault="002C07DF" w:rsidP="002C07DF">
            <w:pPr>
              <w:pStyle w:val="NoSpacing"/>
              <w:rPr>
                <w:sz w:val="16"/>
                <w:szCs w:val="16"/>
              </w:rPr>
            </w:pPr>
            <w:r w:rsidRPr="00067858">
              <w:rPr>
                <w:sz w:val="16"/>
                <w:szCs w:val="16"/>
              </w:rPr>
              <w:t xml:space="preserve">1.a – </w:t>
            </w:r>
            <w:r w:rsidR="007D02CB" w:rsidRPr="007D02CB">
              <w:rPr>
                <w:sz w:val="16"/>
                <w:szCs w:val="16"/>
              </w:rPr>
              <w:t>% de bénéficiaires ayant accru leur confiance envers les institutions publiques en matière de fourniture de services de base.</w:t>
            </w:r>
          </w:p>
        </w:tc>
        <w:tc>
          <w:tcPr>
            <w:tcW w:w="0" w:type="auto"/>
            <w:hideMark/>
          </w:tcPr>
          <w:p w14:paraId="3B784C08" w14:textId="77777777" w:rsidR="002C07DF" w:rsidRPr="00067858" w:rsidRDefault="002C07DF" w:rsidP="002C07DF">
            <w:pPr>
              <w:pStyle w:val="NoSpacing"/>
              <w:cnfStyle w:val="000000100000" w:firstRow="0" w:lastRow="0" w:firstColumn="0" w:lastColumn="0" w:oddVBand="0" w:evenVBand="0" w:oddHBand="1" w:evenHBand="0" w:firstRowFirstColumn="0" w:firstRowLastColumn="0" w:lastRowFirstColumn="0" w:lastRowLastColumn="0"/>
              <w:rPr>
                <w:sz w:val="16"/>
                <w:szCs w:val="16"/>
              </w:rPr>
            </w:pPr>
            <w:r w:rsidRPr="00067858">
              <w:rPr>
                <w:sz w:val="16"/>
                <w:szCs w:val="16"/>
              </w:rPr>
              <w:t>Part des répondants déclarant soit (i) une augmentation de confiance envers les institutions publiques sur 12 mois, soit (ii) une confiance élevée (scores 4–5) sur une échelle Likert (selon la formulation retenue).</w:t>
            </w:r>
          </w:p>
        </w:tc>
        <w:tc>
          <w:tcPr>
            <w:tcW w:w="0" w:type="auto"/>
            <w:hideMark/>
          </w:tcPr>
          <w:p w14:paraId="110990B2" w14:textId="77777777" w:rsidR="002C07DF" w:rsidRPr="00067858" w:rsidRDefault="002C07DF" w:rsidP="002C07DF">
            <w:pPr>
              <w:pStyle w:val="NoSpacing"/>
              <w:cnfStyle w:val="000000100000" w:firstRow="0" w:lastRow="0" w:firstColumn="0" w:lastColumn="0" w:oddVBand="0" w:evenVBand="0" w:oddHBand="1" w:evenHBand="0" w:firstRowFirstColumn="0" w:firstRowLastColumn="0" w:lastRowFirstColumn="0" w:lastRowLastColumn="0"/>
              <w:rPr>
                <w:sz w:val="16"/>
                <w:szCs w:val="16"/>
              </w:rPr>
            </w:pPr>
            <w:r w:rsidRPr="00067858">
              <w:rPr>
                <w:sz w:val="16"/>
                <w:szCs w:val="16"/>
              </w:rPr>
              <w:t>Risque d’ambiguïté entre “a augmenté” (changement) et “niveau élevé” (état). Fortement sensible au contexte politique/sécuritaire. Biais de désirabilité sociale / peur de représailles. Mesurable si libellé unique + période de rappel standard. Pertinent pour “relation État–citoyen”.</w:t>
            </w:r>
          </w:p>
        </w:tc>
        <w:tc>
          <w:tcPr>
            <w:tcW w:w="0" w:type="auto"/>
            <w:hideMark/>
          </w:tcPr>
          <w:p w14:paraId="3700C293" w14:textId="19EE1FDA" w:rsidR="002C07DF" w:rsidRPr="00067858" w:rsidRDefault="00A6414F" w:rsidP="002C07DF">
            <w:pPr>
              <w:pStyle w:val="NoSpacing"/>
              <w:cnfStyle w:val="000000100000" w:firstRow="0" w:lastRow="0" w:firstColumn="0" w:lastColumn="0" w:oddVBand="0" w:evenVBand="0" w:oddHBand="1" w:evenHBand="0" w:firstRowFirstColumn="0" w:firstRowLastColumn="0" w:lastRowFirstColumn="0" w:lastRowLastColumn="0"/>
              <w:rPr>
                <w:sz w:val="16"/>
                <w:szCs w:val="16"/>
              </w:rPr>
            </w:pPr>
            <w:r w:rsidRPr="00067858">
              <w:rPr>
                <w:sz w:val="16"/>
                <w:szCs w:val="16"/>
              </w:rPr>
              <w:t xml:space="preserve">Baseline: </w:t>
            </w:r>
            <w:r w:rsidR="002C07DF" w:rsidRPr="00067858">
              <w:rPr>
                <w:sz w:val="16"/>
                <w:szCs w:val="16"/>
              </w:rPr>
              <w:t>2,35%. A priori obtenu par recodage des réponses Likert (4–5 = “élevée”) et/ou “Oui, a augmenté”</w:t>
            </w:r>
            <w:r w:rsidRPr="00067858">
              <w:rPr>
                <w:sz w:val="16"/>
                <w:szCs w:val="16"/>
              </w:rPr>
              <w:t>.</w:t>
            </w:r>
          </w:p>
        </w:tc>
        <w:tc>
          <w:tcPr>
            <w:tcW w:w="0" w:type="auto"/>
            <w:hideMark/>
          </w:tcPr>
          <w:p w14:paraId="333546F0" w14:textId="77777777" w:rsidR="002C07DF" w:rsidRPr="00067858" w:rsidRDefault="002C07DF" w:rsidP="002C07DF">
            <w:pPr>
              <w:pStyle w:val="NoSpacing"/>
              <w:cnfStyle w:val="000000100000" w:firstRow="0" w:lastRow="0" w:firstColumn="0" w:lastColumn="0" w:oddVBand="0" w:evenVBand="0" w:oddHBand="1" w:evenHBand="0" w:firstRowFirstColumn="0" w:firstRowLastColumn="0" w:lastRowFirstColumn="0" w:lastRowLastColumn="0"/>
              <w:rPr>
                <w:sz w:val="16"/>
                <w:szCs w:val="16"/>
              </w:rPr>
            </w:pPr>
            <w:r w:rsidRPr="00067858">
              <w:rPr>
                <w:sz w:val="16"/>
                <w:szCs w:val="16"/>
              </w:rPr>
              <w:t>Dynamique (peut varier rapidement). Mesure recommandée périodique (baseline, mi-parcours, endline) avec même période de rappel (12 mois).</w:t>
            </w:r>
          </w:p>
        </w:tc>
        <w:tc>
          <w:tcPr>
            <w:tcW w:w="0" w:type="auto"/>
            <w:hideMark/>
          </w:tcPr>
          <w:p w14:paraId="1DEF2E3F" w14:textId="77777777" w:rsidR="002C07DF" w:rsidRPr="00067858" w:rsidRDefault="002C07DF" w:rsidP="002C07DF">
            <w:pPr>
              <w:pStyle w:val="NoSpacing"/>
              <w:cnfStyle w:val="000000100000" w:firstRow="0" w:lastRow="0" w:firstColumn="0" w:lastColumn="0" w:oddVBand="0" w:evenVBand="0" w:oddHBand="1" w:evenHBand="0" w:firstRowFirstColumn="0" w:firstRowLastColumn="0" w:lastRowFirstColumn="0" w:lastRowLastColumn="0"/>
              <w:rPr>
                <w:sz w:val="16"/>
                <w:szCs w:val="16"/>
              </w:rPr>
            </w:pPr>
            <w:r w:rsidRPr="00067858">
              <w:rPr>
                <w:sz w:val="16"/>
                <w:szCs w:val="16"/>
              </w:rPr>
              <w:t>Primaire (enquête) : fiabilité moyenne (dépend de l’échantillon, anonymat, formation enquêteurs). Renforcer par contrôle qualité, cohérence interne, et item(s) de validation.</w:t>
            </w:r>
          </w:p>
        </w:tc>
      </w:tr>
      <w:tr w:rsidR="002C07DF" w:rsidRPr="002C07DF" w14:paraId="58413FC2" w14:textId="77777777" w:rsidTr="002C07DF">
        <w:tc>
          <w:tcPr>
            <w:cnfStyle w:val="001000000000" w:firstRow="0" w:lastRow="0" w:firstColumn="1" w:lastColumn="0" w:oddVBand="0" w:evenVBand="0" w:oddHBand="0" w:evenHBand="0" w:firstRowFirstColumn="0" w:firstRowLastColumn="0" w:lastRowFirstColumn="0" w:lastRowLastColumn="0"/>
            <w:tcW w:w="0" w:type="auto"/>
            <w:hideMark/>
          </w:tcPr>
          <w:p w14:paraId="23D18CDD" w14:textId="03CC1D70" w:rsidR="002C07DF" w:rsidRPr="00067858" w:rsidRDefault="002C07DF" w:rsidP="002C07DF">
            <w:pPr>
              <w:pStyle w:val="NoSpacing"/>
              <w:rPr>
                <w:sz w:val="16"/>
                <w:szCs w:val="16"/>
              </w:rPr>
            </w:pPr>
            <w:r w:rsidRPr="00067858">
              <w:rPr>
                <w:sz w:val="16"/>
                <w:szCs w:val="16"/>
              </w:rPr>
              <w:t xml:space="preserve">1.b – </w:t>
            </w:r>
            <w:r w:rsidR="00D35DFB" w:rsidRPr="00D35DFB">
              <w:rPr>
                <w:sz w:val="16"/>
                <w:szCs w:val="16"/>
              </w:rPr>
              <w:t>:% de personnes qui perçoivent une amélioration de la qualité et la disponibilité des services sociaux de base.</w:t>
            </w:r>
          </w:p>
        </w:tc>
        <w:tc>
          <w:tcPr>
            <w:tcW w:w="0" w:type="auto"/>
            <w:hideMark/>
          </w:tcPr>
          <w:p w14:paraId="3915C165" w14:textId="77777777" w:rsidR="002C07DF" w:rsidRPr="00067858" w:rsidRDefault="002C07DF" w:rsidP="002C07DF">
            <w:pPr>
              <w:pStyle w:val="NoSpacing"/>
              <w:cnfStyle w:val="000000000000" w:firstRow="0" w:lastRow="0" w:firstColumn="0" w:lastColumn="0" w:oddVBand="0" w:evenVBand="0" w:oddHBand="0" w:evenHBand="0" w:firstRowFirstColumn="0" w:firstRowLastColumn="0" w:lastRowFirstColumn="0" w:lastRowLastColumn="0"/>
              <w:rPr>
                <w:sz w:val="16"/>
                <w:szCs w:val="16"/>
              </w:rPr>
            </w:pPr>
            <w:r w:rsidRPr="00067858">
              <w:rPr>
                <w:sz w:val="16"/>
                <w:szCs w:val="16"/>
              </w:rPr>
              <w:t>Proportion déclarant une amélioration perçue (qualité/disponibilité) des services publics dans une période donnée (à fixer : 6 ou 12 mois).</w:t>
            </w:r>
          </w:p>
        </w:tc>
        <w:tc>
          <w:tcPr>
            <w:tcW w:w="0" w:type="auto"/>
            <w:hideMark/>
          </w:tcPr>
          <w:p w14:paraId="12A901A2" w14:textId="77777777" w:rsidR="002C07DF" w:rsidRPr="002C07DF" w:rsidRDefault="002C07DF" w:rsidP="002C07DF">
            <w:pPr>
              <w:pStyle w:val="NoSpacing"/>
              <w:cnfStyle w:val="000000000000" w:firstRow="0" w:lastRow="0" w:firstColumn="0" w:lastColumn="0" w:oddVBand="0" w:evenVBand="0" w:oddHBand="0" w:evenHBand="0" w:firstRowFirstColumn="0" w:firstRowLastColumn="0" w:lastRowFirstColumn="0" w:lastRowLastColumn="0"/>
              <w:rPr>
                <w:sz w:val="16"/>
                <w:szCs w:val="16"/>
                <w:lang w:val="en-US"/>
              </w:rPr>
            </w:pPr>
            <w:r w:rsidRPr="00067858">
              <w:rPr>
                <w:sz w:val="16"/>
                <w:szCs w:val="16"/>
              </w:rPr>
              <w:t xml:space="preserve">Perception ≠ performance réelle; dépend du service (santé/éducation/mairie). Besoin de préciser “services publics” (quels? où?). Mesurable via question fermée + exemple local. </w:t>
            </w:r>
            <w:r w:rsidRPr="002C07DF">
              <w:rPr>
                <w:sz w:val="16"/>
                <w:szCs w:val="16"/>
                <w:lang w:val="en-US"/>
              </w:rPr>
              <w:t>Pertinent si le projet vise la performance publique.</w:t>
            </w:r>
          </w:p>
        </w:tc>
        <w:tc>
          <w:tcPr>
            <w:tcW w:w="0" w:type="auto"/>
            <w:hideMark/>
          </w:tcPr>
          <w:p w14:paraId="78B05154" w14:textId="432EBF85" w:rsidR="002C07DF" w:rsidRPr="00067858" w:rsidRDefault="00917B24" w:rsidP="002C07DF">
            <w:pPr>
              <w:pStyle w:val="NoSpacing"/>
              <w:cnfStyle w:val="000000000000" w:firstRow="0" w:lastRow="0" w:firstColumn="0" w:lastColumn="0" w:oddVBand="0" w:evenVBand="0" w:oddHBand="0" w:evenHBand="0" w:firstRowFirstColumn="0" w:firstRowLastColumn="0" w:lastRowFirstColumn="0" w:lastRowLastColumn="0"/>
              <w:rPr>
                <w:sz w:val="16"/>
                <w:szCs w:val="16"/>
              </w:rPr>
            </w:pPr>
            <w:r w:rsidRPr="00067858">
              <w:rPr>
                <w:sz w:val="16"/>
                <w:szCs w:val="16"/>
              </w:rPr>
              <w:t>Ba</w:t>
            </w:r>
            <w:r w:rsidR="00A6414F" w:rsidRPr="00067858">
              <w:rPr>
                <w:sz w:val="16"/>
                <w:szCs w:val="16"/>
              </w:rPr>
              <w:t xml:space="preserve">seline: </w:t>
            </w:r>
            <w:r w:rsidR="002C07DF" w:rsidRPr="00067858">
              <w:rPr>
                <w:sz w:val="16"/>
                <w:szCs w:val="16"/>
              </w:rPr>
              <w:t>18,75%. A priori % de réponses “Oui” (ou Likert positif recodé) à la question d’amélioration.</w:t>
            </w:r>
          </w:p>
        </w:tc>
        <w:tc>
          <w:tcPr>
            <w:tcW w:w="0" w:type="auto"/>
            <w:hideMark/>
          </w:tcPr>
          <w:p w14:paraId="1F2D0D89" w14:textId="77777777" w:rsidR="002C07DF" w:rsidRPr="00067858" w:rsidRDefault="002C07DF" w:rsidP="002C07DF">
            <w:pPr>
              <w:pStyle w:val="NoSpacing"/>
              <w:cnfStyle w:val="000000000000" w:firstRow="0" w:lastRow="0" w:firstColumn="0" w:lastColumn="0" w:oddVBand="0" w:evenVBand="0" w:oddHBand="0" w:evenHBand="0" w:firstRowFirstColumn="0" w:firstRowLastColumn="0" w:lastRowFirstColumn="0" w:lastRowLastColumn="0"/>
              <w:rPr>
                <w:sz w:val="16"/>
                <w:szCs w:val="16"/>
              </w:rPr>
            </w:pPr>
            <w:r w:rsidRPr="00067858">
              <w:rPr>
                <w:sz w:val="16"/>
                <w:szCs w:val="16"/>
              </w:rPr>
              <w:t>Dynamique mais souvent lente; mesure périodique (annuelle) + désagrégation.</w:t>
            </w:r>
          </w:p>
        </w:tc>
        <w:tc>
          <w:tcPr>
            <w:tcW w:w="0" w:type="auto"/>
            <w:hideMark/>
          </w:tcPr>
          <w:p w14:paraId="1E6D0ABA" w14:textId="77777777" w:rsidR="002C07DF" w:rsidRPr="00067858" w:rsidRDefault="002C07DF" w:rsidP="002C07DF">
            <w:pPr>
              <w:pStyle w:val="NoSpacing"/>
              <w:cnfStyle w:val="000000000000" w:firstRow="0" w:lastRow="0" w:firstColumn="0" w:lastColumn="0" w:oddVBand="0" w:evenVBand="0" w:oddHBand="0" w:evenHBand="0" w:firstRowFirstColumn="0" w:firstRowLastColumn="0" w:lastRowFirstColumn="0" w:lastRowLastColumn="0"/>
              <w:rPr>
                <w:sz w:val="16"/>
                <w:szCs w:val="16"/>
              </w:rPr>
            </w:pPr>
            <w:r w:rsidRPr="00067858">
              <w:rPr>
                <w:sz w:val="16"/>
                <w:szCs w:val="16"/>
              </w:rPr>
              <w:t>Primaire : fiabilité moyenne. Peut être triangulé par éléments secondaires (statistiques de service) si disponibles.</w:t>
            </w:r>
          </w:p>
        </w:tc>
      </w:tr>
      <w:tr w:rsidR="002C07DF" w:rsidRPr="002C07DF" w14:paraId="1669D366" w14:textId="77777777" w:rsidTr="002C0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A37EC89" w14:textId="003911C4" w:rsidR="002C07DF" w:rsidRPr="002C07DF" w:rsidRDefault="002C07DF" w:rsidP="002C07DF">
            <w:pPr>
              <w:pStyle w:val="NoSpacing"/>
              <w:rPr>
                <w:sz w:val="16"/>
                <w:szCs w:val="16"/>
                <w:lang w:val="en-US"/>
              </w:rPr>
            </w:pPr>
            <w:r w:rsidRPr="002C07DF">
              <w:rPr>
                <w:sz w:val="16"/>
                <w:szCs w:val="16"/>
                <w:lang w:val="en-US"/>
              </w:rPr>
              <w:t xml:space="preserve">1.1.1 – </w:t>
            </w:r>
            <w:r w:rsidR="000D216A" w:rsidRPr="000D216A">
              <w:rPr>
                <w:sz w:val="16"/>
                <w:szCs w:val="16"/>
                <w:lang w:val="en-US"/>
              </w:rPr>
              <w:t>Nombre de personnes issues des communautés cibles qui participent de manière régulière aux réunions communautaires.</w:t>
            </w:r>
          </w:p>
        </w:tc>
        <w:tc>
          <w:tcPr>
            <w:tcW w:w="0" w:type="auto"/>
            <w:hideMark/>
          </w:tcPr>
          <w:p w14:paraId="2E7A35A9" w14:textId="77777777" w:rsidR="002C07DF" w:rsidRPr="00067858" w:rsidRDefault="002C07DF" w:rsidP="002C07DF">
            <w:pPr>
              <w:pStyle w:val="NoSpacing"/>
              <w:cnfStyle w:val="000000100000" w:firstRow="0" w:lastRow="0" w:firstColumn="0" w:lastColumn="0" w:oddVBand="0" w:evenVBand="0" w:oddHBand="1" w:evenHBand="0" w:firstRowFirstColumn="0" w:firstRowLastColumn="0" w:lastRowFirstColumn="0" w:lastRowLastColumn="0"/>
              <w:rPr>
                <w:sz w:val="16"/>
                <w:szCs w:val="16"/>
              </w:rPr>
            </w:pPr>
            <w:r w:rsidRPr="00067858">
              <w:rPr>
                <w:sz w:val="16"/>
                <w:szCs w:val="16"/>
              </w:rPr>
              <w:t>% de répondants ayant participé au moins une fois à une réunion communautaire sur une période de rappel (ex. 3/6/12 mois).</w:t>
            </w:r>
          </w:p>
        </w:tc>
        <w:tc>
          <w:tcPr>
            <w:tcW w:w="0" w:type="auto"/>
            <w:hideMark/>
          </w:tcPr>
          <w:p w14:paraId="216971D5" w14:textId="77777777" w:rsidR="002C07DF" w:rsidRPr="002C07DF" w:rsidRDefault="002C07DF" w:rsidP="002C07DF">
            <w:pPr>
              <w:pStyle w:val="NoSpacing"/>
              <w:cnfStyle w:val="000000100000" w:firstRow="0" w:lastRow="0" w:firstColumn="0" w:lastColumn="0" w:oddVBand="0" w:evenVBand="0" w:oddHBand="1" w:evenHBand="0" w:firstRowFirstColumn="0" w:firstRowLastColumn="0" w:lastRowFirstColumn="0" w:lastRowLastColumn="0"/>
              <w:rPr>
                <w:sz w:val="16"/>
                <w:szCs w:val="16"/>
                <w:lang w:val="en-US"/>
              </w:rPr>
            </w:pPr>
            <w:r w:rsidRPr="00067858">
              <w:rPr>
                <w:sz w:val="16"/>
                <w:szCs w:val="16"/>
              </w:rPr>
              <w:t xml:space="preserve">Définir “réunion communautaire” (comité quartier, mairie, plateforme, etc.). Risque de sous-déclaration (insécurité) ou sur-déclaration (désirabilité). Mesurable (Oui/Non + fréquence). </w:t>
            </w:r>
            <w:r w:rsidRPr="002C07DF">
              <w:rPr>
                <w:sz w:val="16"/>
                <w:szCs w:val="16"/>
                <w:lang w:val="en-US"/>
              </w:rPr>
              <w:t>Très pertinent pour participation citoyenne.</w:t>
            </w:r>
          </w:p>
        </w:tc>
        <w:tc>
          <w:tcPr>
            <w:tcW w:w="0" w:type="auto"/>
            <w:hideMark/>
          </w:tcPr>
          <w:p w14:paraId="6540BF42" w14:textId="0DE46A6A" w:rsidR="002C07DF" w:rsidRPr="00067858" w:rsidRDefault="00917B24" w:rsidP="002C07DF">
            <w:pPr>
              <w:pStyle w:val="NoSpacing"/>
              <w:cnfStyle w:val="000000100000" w:firstRow="0" w:lastRow="0" w:firstColumn="0" w:lastColumn="0" w:oddVBand="0" w:evenVBand="0" w:oddHBand="1" w:evenHBand="0" w:firstRowFirstColumn="0" w:firstRowLastColumn="0" w:lastRowFirstColumn="0" w:lastRowLastColumn="0"/>
              <w:rPr>
                <w:sz w:val="16"/>
                <w:szCs w:val="16"/>
              </w:rPr>
            </w:pPr>
            <w:r w:rsidRPr="00067858">
              <w:rPr>
                <w:sz w:val="16"/>
                <w:szCs w:val="16"/>
              </w:rPr>
              <w:t xml:space="preserve">Baseline: </w:t>
            </w:r>
            <w:r w:rsidR="002C07DF" w:rsidRPr="00067858">
              <w:rPr>
                <w:sz w:val="16"/>
                <w:szCs w:val="16"/>
              </w:rPr>
              <w:t>8,41%. Obtenu via question binaire (participation) / période de rappel.</w:t>
            </w:r>
          </w:p>
        </w:tc>
        <w:tc>
          <w:tcPr>
            <w:tcW w:w="0" w:type="auto"/>
            <w:hideMark/>
          </w:tcPr>
          <w:p w14:paraId="7FF640BB" w14:textId="77777777" w:rsidR="002C07DF" w:rsidRPr="002C07DF" w:rsidRDefault="002C07DF" w:rsidP="002C07DF">
            <w:pPr>
              <w:pStyle w:val="NoSpacing"/>
              <w:cnfStyle w:val="000000100000" w:firstRow="0" w:lastRow="0" w:firstColumn="0" w:lastColumn="0" w:oddVBand="0" w:evenVBand="0" w:oddHBand="1" w:evenHBand="0" w:firstRowFirstColumn="0" w:firstRowLastColumn="0" w:lastRowFirstColumn="0" w:lastRowLastColumn="0"/>
              <w:rPr>
                <w:sz w:val="16"/>
                <w:szCs w:val="16"/>
                <w:lang w:val="en-US"/>
              </w:rPr>
            </w:pPr>
            <w:r w:rsidRPr="00067858">
              <w:rPr>
                <w:sz w:val="16"/>
                <w:szCs w:val="16"/>
              </w:rPr>
              <w:t xml:space="preserve">Dynamique et saisonnier (peut fluctuer avec calendrier local/crises). </w:t>
            </w:r>
            <w:r w:rsidRPr="002C07DF">
              <w:rPr>
                <w:sz w:val="16"/>
                <w:szCs w:val="16"/>
                <w:lang w:val="en-US"/>
              </w:rPr>
              <w:t>Recommandé périodique (tous les 6–12 mois).</w:t>
            </w:r>
          </w:p>
        </w:tc>
        <w:tc>
          <w:tcPr>
            <w:tcW w:w="0" w:type="auto"/>
            <w:hideMark/>
          </w:tcPr>
          <w:p w14:paraId="251E4C82" w14:textId="77777777" w:rsidR="002C07DF" w:rsidRPr="00067858" w:rsidRDefault="002C07DF" w:rsidP="002C07DF">
            <w:pPr>
              <w:pStyle w:val="NoSpacing"/>
              <w:cnfStyle w:val="000000100000" w:firstRow="0" w:lastRow="0" w:firstColumn="0" w:lastColumn="0" w:oddVBand="0" w:evenVBand="0" w:oddHBand="1" w:evenHBand="0" w:firstRowFirstColumn="0" w:firstRowLastColumn="0" w:lastRowFirstColumn="0" w:lastRowLastColumn="0"/>
              <w:rPr>
                <w:sz w:val="16"/>
                <w:szCs w:val="16"/>
              </w:rPr>
            </w:pPr>
            <w:r w:rsidRPr="00067858">
              <w:rPr>
                <w:sz w:val="16"/>
                <w:szCs w:val="16"/>
              </w:rPr>
              <w:t>Primaire : fiabilité moyenne. Améliorer par question de vérification (lieu/date approximative/type).</w:t>
            </w:r>
          </w:p>
        </w:tc>
      </w:tr>
      <w:tr w:rsidR="002C07DF" w:rsidRPr="002C07DF" w14:paraId="0DE68CA0" w14:textId="77777777" w:rsidTr="002C07DF">
        <w:tc>
          <w:tcPr>
            <w:cnfStyle w:val="001000000000" w:firstRow="0" w:lastRow="0" w:firstColumn="1" w:lastColumn="0" w:oddVBand="0" w:evenVBand="0" w:oddHBand="0" w:evenHBand="0" w:firstRowFirstColumn="0" w:firstRowLastColumn="0" w:lastRowFirstColumn="0" w:lastRowLastColumn="0"/>
            <w:tcW w:w="0" w:type="auto"/>
            <w:hideMark/>
          </w:tcPr>
          <w:p w14:paraId="74DF9E0F" w14:textId="7F49486E" w:rsidR="002C07DF" w:rsidRPr="00067858" w:rsidRDefault="002C07DF" w:rsidP="002C07DF">
            <w:pPr>
              <w:pStyle w:val="NoSpacing"/>
              <w:rPr>
                <w:sz w:val="16"/>
                <w:szCs w:val="16"/>
              </w:rPr>
            </w:pPr>
            <w:r w:rsidRPr="00067858">
              <w:rPr>
                <w:sz w:val="16"/>
                <w:szCs w:val="16"/>
              </w:rPr>
              <w:t xml:space="preserve">1.1.2 – </w:t>
            </w:r>
            <w:r w:rsidR="000D216A" w:rsidRPr="000D216A">
              <w:rPr>
                <w:sz w:val="16"/>
                <w:szCs w:val="16"/>
              </w:rPr>
              <w:t>L’existence d’une feuille de route qui donne des orientations précises sur la mise en place d’un programme de stabilisation et relèvement économique en Haiti.</w:t>
            </w:r>
          </w:p>
        </w:tc>
        <w:tc>
          <w:tcPr>
            <w:tcW w:w="0" w:type="auto"/>
            <w:hideMark/>
          </w:tcPr>
          <w:p w14:paraId="41BF9385" w14:textId="77777777" w:rsidR="002C07DF" w:rsidRPr="00067858" w:rsidRDefault="002C07DF" w:rsidP="002C07DF">
            <w:pPr>
              <w:pStyle w:val="NoSpacing"/>
              <w:cnfStyle w:val="000000000000" w:firstRow="0" w:lastRow="0" w:firstColumn="0" w:lastColumn="0" w:oddVBand="0" w:evenVBand="0" w:oddHBand="0" w:evenHBand="0" w:firstRowFirstColumn="0" w:firstRowLastColumn="0" w:lastRowFirstColumn="0" w:lastRowLastColumn="0"/>
              <w:rPr>
                <w:sz w:val="16"/>
                <w:szCs w:val="16"/>
              </w:rPr>
            </w:pPr>
            <w:r w:rsidRPr="00067858">
              <w:rPr>
                <w:sz w:val="16"/>
                <w:szCs w:val="16"/>
              </w:rPr>
              <w:t>Parmi les participants aux réunions, % estimant que leur avis a été pris en compte (influence perçue sur décisions/actions).</w:t>
            </w:r>
          </w:p>
        </w:tc>
        <w:tc>
          <w:tcPr>
            <w:tcW w:w="0" w:type="auto"/>
            <w:hideMark/>
          </w:tcPr>
          <w:p w14:paraId="6D8B28B6" w14:textId="77777777" w:rsidR="002C07DF" w:rsidRPr="00067858" w:rsidRDefault="002C07DF" w:rsidP="002C07DF">
            <w:pPr>
              <w:pStyle w:val="NoSpacing"/>
              <w:cnfStyle w:val="000000000000" w:firstRow="0" w:lastRow="0" w:firstColumn="0" w:lastColumn="0" w:oddVBand="0" w:evenVBand="0" w:oddHBand="0" w:evenHBand="0" w:firstRowFirstColumn="0" w:firstRowLastColumn="0" w:lastRowFirstColumn="0" w:lastRowLastColumn="0"/>
              <w:rPr>
                <w:sz w:val="16"/>
                <w:szCs w:val="16"/>
              </w:rPr>
            </w:pPr>
            <w:r w:rsidRPr="00067858">
              <w:rPr>
                <w:sz w:val="16"/>
                <w:szCs w:val="16"/>
              </w:rPr>
              <w:t xml:space="preserve">Fortement subjectif; dépend de l’animation, rapports de pouvoir, genre. Dénominateur restreint (seulement participants) </w:t>
            </w:r>
            <w:r w:rsidRPr="00067858">
              <w:rPr>
                <w:rFonts w:ascii="Times New Roman" w:hAnsi="Times New Roman" w:cs="Times New Roman"/>
                <w:sz w:val="16"/>
                <w:szCs w:val="16"/>
              </w:rPr>
              <w:t>→</w:t>
            </w:r>
            <w:r w:rsidRPr="00067858">
              <w:rPr>
                <w:sz w:val="16"/>
                <w:szCs w:val="16"/>
              </w:rPr>
              <w:t xml:space="preserve"> pr</w:t>
            </w:r>
            <w:r w:rsidRPr="00067858">
              <w:rPr>
                <w:rFonts w:cs="Calisto MT"/>
                <w:sz w:val="16"/>
                <w:szCs w:val="16"/>
              </w:rPr>
              <w:t>é</w:t>
            </w:r>
            <w:r w:rsidRPr="00067858">
              <w:rPr>
                <w:sz w:val="16"/>
                <w:szCs w:val="16"/>
              </w:rPr>
              <w:t xml:space="preserve">cision statistique faible si n petit. Mesurable via item Likert + seuil. Pertinent pour </w:t>
            </w:r>
            <w:r w:rsidRPr="00067858">
              <w:rPr>
                <w:rFonts w:cs="Calisto MT"/>
                <w:sz w:val="16"/>
                <w:szCs w:val="16"/>
              </w:rPr>
              <w:t>“</w:t>
            </w:r>
            <w:r w:rsidRPr="00067858">
              <w:rPr>
                <w:sz w:val="16"/>
                <w:szCs w:val="16"/>
              </w:rPr>
              <w:t>qualit</w:t>
            </w:r>
            <w:r w:rsidRPr="00067858">
              <w:rPr>
                <w:rFonts w:cs="Calisto MT"/>
                <w:sz w:val="16"/>
                <w:szCs w:val="16"/>
              </w:rPr>
              <w:t>é</w:t>
            </w:r>
            <w:r w:rsidRPr="00067858">
              <w:rPr>
                <w:sz w:val="16"/>
                <w:szCs w:val="16"/>
              </w:rPr>
              <w:t xml:space="preserve"> de participation</w:t>
            </w:r>
            <w:r w:rsidRPr="00067858">
              <w:rPr>
                <w:rFonts w:cs="Calisto MT"/>
                <w:sz w:val="16"/>
                <w:szCs w:val="16"/>
              </w:rPr>
              <w:t>”</w:t>
            </w:r>
            <w:r w:rsidRPr="00067858">
              <w:rPr>
                <w:sz w:val="16"/>
                <w:szCs w:val="16"/>
              </w:rPr>
              <w:t>.</w:t>
            </w:r>
          </w:p>
        </w:tc>
        <w:tc>
          <w:tcPr>
            <w:tcW w:w="0" w:type="auto"/>
            <w:hideMark/>
          </w:tcPr>
          <w:p w14:paraId="0EA5AE54" w14:textId="608D6503" w:rsidR="002C07DF" w:rsidRPr="00067858" w:rsidRDefault="00FE60B8" w:rsidP="002C07DF">
            <w:pPr>
              <w:pStyle w:val="NoSpacing"/>
              <w:cnfStyle w:val="000000000000" w:firstRow="0" w:lastRow="0" w:firstColumn="0" w:lastColumn="0" w:oddVBand="0" w:evenVBand="0" w:oddHBand="0" w:evenHBand="0" w:firstRowFirstColumn="0" w:firstRowLastColumn="0" w:lastRowFirstColumn="0" w:lastRowLastColumn="0"/>
              <w:rPr>
                <w:sz w:val="16"/>
                <w:szCs w:val="16"/>
              </w:rPr>
            </w:pPr>
            <w:r w:rsidRPr="00067858">
              <w:rPr>
                <w:sz w:val="16"/>
                <w:szCs w:val="16"/>
              </w:rPr>
              <w:t xml:space="preserve">Baseline: </w:t>
            </w:r>
            <w:r w:rsidR="002C07DF" w:rsidRPr="00067858">
              <w:rPr>
                <w:sz w:val="16"/>
                <w:szCs w:val="16"/>
              </w:rPr>
              <w:t>70,59% (n=17). Calcul = (nombre “pris en compte” / 17 participants) ×100.</w:t>
            </w:r>
          </w:p>
        </w:tc>
        <w:tc>
          <w:tcPr>
            <w:tcW w:w="0" w:type="auto"/>
            <w:hideMark/>
          </w:tcPr>
          <w:p w14:paraId="051D88B0" w14:textId="77777777" w:rsidR="002C07DF" w:rsidRPr="00067858" w:rsidRDefault="002C07DF" w:rsidP="002C07DF">
            <w:pPr>
              <w:pStyle w:val="NoSpacing"/>
              <w:cnfStyle w:val="000000000000" w:firstRow="0" w:lastRow="0" w:firstColumn="0" w:lastColumn="0" w:oddVBand="0" w:evenVBand="0" w:oddHBand="0" w:evenHBand="0" w:firstRowFirstColumn="0" w:firstRowLastColumn="0" w:lastRowFirstColumn="0" w:lastRowLastColumn="0"/>
              <w:rPr>
                <w:sz w:val="16"/>
                <w:szCs w:val="16"/>
              </w:rPr>
            </w:pPr>
            <w:r w:rsidRPr="00067858">
              <w:rPr>
                <w:sz w:val="16"/>
                <w:szCs w:val="16"/>
              </w:rPr>
              <w:t>Dynamique; évolue avec mécanismes de concertation/retour d’info. Mesure périodique (annuelle) mais sur-échantillon utile si faible participation.</w:t>
            </w:r>
          </w:p>
        </w:tc>
        <w:tc>
          <w:tcPr>
            <w:tcW w:w="0" w:type="auto"/>
            <w:hideMark/>
          </w:tcPr>
          <w:p w14:paraId="591175F1" w14:textId="77777777" w:rsidR="002C07DF" w:rsidRPr="00067858" w:rsidRDefault="002C07DF" w:rsidP="002C07DF">
            <w:pPr>
              <w:pStyle w:val="NoSpacing"/>
              <w:cnfStyle w:val="000000000000" w:firstRow="0" w:lastRow="0" w:firstColumn="0" w:lastColumn="0" w:oddVBand="0" w:evenVBand="0" w:oddHBand="0" w:evenHBand="0" w:firstRowFirstColumn="0" w:firstRowLastColumn="0" w:lastRowFirstColumn="0" w:lastRowLastColumn="0"/>
              <w:rPr>
                <w:sz w:val="16"/>
                <w:szCs w:val="16"/>
              </w:rPr>
            </w:pPr>
            <w:r w:rsidRPr="00067858">
              <w:rPr>
                <w:sz w:val="16"/>
                <w:szCs w:val="16"/>
              </w:rPr>
              <w:t>Primaire : fiabilité faible à moyenne (n=17). Besoin IC, prudence d’interprétation; trianguler avec focus groups.</w:t>
            </w:r>
          </w:p>
        </w:tc>
      </w:tr>
      <w:tr w:rsidR="002C07DF" w:rsidRPr="002C07DF" w14:paraId="041FEB42" w14:textId="77777777" w:rsidTr="002C0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AD8315" w14:textId="7ACE16CE" w:rsidR="002C07DF" w:rsidRPr="00067858" w:rsidRDefault="002C07DF" w:rsidP="002C07DF">
            <w:pPr>
              <w:pStyle w:val="NoSpacing"/>
              <w:rPr>
                <w:sz w:val="16"/>
                <w:szCs w:val="16"/>
              </w:rPr>
            </w:pPr>
            <w:r w:rsidRPr="00067858">
              <w:rPr>
                <w:sz w:val="16"/>
                <w:szCs w:val="16"/>
              </w:rPr>
              <w:t xml:space="preserve">1.2.1 – </w:t>
            </w:r>
            <w:r w:rsidR="000D216A" w:rsidRPr="000D216A">
              <w:rPr>
                <w:sz w:val="16"/>
                <w:szCs w:val="16"/>
              </w:rPr>
              <w:t>Nombre d’initiatives mise en place, visant à rétablir les services sociaux de base</w:t>
            </w:r>
          </w:p>
        </w:tc>
        <w:tc>
          <w:tcPr>
            <w:tcW w:w="0" w:type="auto"/>
            <w:hideMark/>
          </w:tcPr>
          <w:p w14:paraId="7B8A95DD" w14:textId="77777777" w:rsidR="002C07DF" w:rsidRPr="00067858" w:rsidRDefault="002C07DF" w:rsidP="002C07DF">
            <w:pPr>
              <w:pStyle w:val="NoSpacing"/>
              <w:cnfStyle w:val="000000100000" w:firstRow="0" w:lastRow="0" w:firstColumn="0" w:lastColumn="0" w:oddVBand="0" w:evenVBand="0" w:oddHBand="1" w:evenHBand="0" w:firstRowFirstColumn="0" w:firstRowLastColumn="0" w:lastRowFirstColumn="0" w:lastRowLastColumn="0"/>
              <w:rPr>
                <w:sz w:val="16"/>
                <w:szCs w:val="16"/>
              </w:rPr>
            </w:pPr>
            <w:r w:rsidRPr="00067858">
              <w:rPr>
                <w:sz w:val="16"/>
                <w:szCs w:val="16"/>
              </w:rPr>
              <w:t>Part estimant que les autorités locales répondent aux besoins exprimés (Likert 1–5), recodée en “satisfaisant” (ex. 4–5).</w:t>
            </w:r>
          </w:p>
        </w:tc>
        <w:tc>
          <w:tcPr>
            <w:tcW w:w="0" w:type="auto"/>
            <w:hideMark/>
          </w:tcPr>
          <w:p w14:paraId="0EA44C4E" w14:textId="77777777" w:rsidR="002C07DF" w:rsidRPr="002C07DF" w:rsidRDefault="002C07DF" w:rsidP="002C07DF">
            <w:pPr>
              <w:pStyle w:val="NoSpacing"/>
              <w:cnfStyle w:val="000000100000" w:firstRow="0" w:lastRow="0" w:firstColumn="0" w:lastColumn="0" w:oddVBand="0" w:evenVBand="0" w:oddHBand="1" w:evenHBand="0" w:firstRowFirstColumn="0" w:firstRowLastColumn="0" w:lastRowFirstColumn="0" w:lastRowLastColumn="0"/>
              <w:rPr>
                <w:sz w:val="16"/>
                <w:szCs w:val="16"/>
                <w:lang w:val="en-US"/>
              </w:rPr>
            </w:pPr>
            <w:r w:rsidRPr="00067858">
              <w:rPr>
                <w:sz w:val="16"/>
                <w:szCs w:val="16"/>
              </w:rPr>
              <w:t xml:space="preserve">Définition de “réactivité” à préciser (délai? écoute? action?). Risque de confusion entre niveaux (mairie vs État central). </w:t>
            </w:r>
            <w:r w:rsidRPr="002C07DF">
              <w:rPr>
                <w:sz w:val="16"/>
                <w:szCs w:val="16"/>
                <w:lang w:val="en-US"/>
              </w:rPr>
              <w:t>Mesurable via Likert + exemples. Très pertinent pour redevabilité.</w:t>
            </w:r>
          </w:p>
        </w:tc>
        <w:tc>
          <w:tcPr>
            <w:tcW w:w="0" w:type="auto"/>
            <w:hideMark/>
          </w:tcPr>
          <w:p w14:paraId="500FFA1E" w14:textId="2E1FDC04" w:rsidR="002C07DF" w:rsidRPr="002C07DF" w:rsidRDefault="00FE60B8" w:rsidP="002C07DF">
            <w:pPr>
              <w:pStyle w:val="NoSpacing"/>
              <w:cnfStyle w:val="000000100000" w:firstRow="0" w:lastRow="0" w:firstColumn="0" w:lastColumn="0" w:oddVBand="0" w:evenVBand="0" w:oddHBand="1" w:evenHBand="0" w:firstRowFirstColumn="0" w:firstRowLastColumn="0" w:lastRowFirstColumn="0" w:lastRowLastColumn="0"/>
              <w:rPr>
                <w:sz w:val="16"/>
                <w:szCs w:val="16"/>
                <w:lang w:val="en-US"/>
              </w:rPr>
            </w:pPr>
            <w:r w:rsidRPr="00067858">
              <w:rPr>
                <w:sz w:val="16"/>
                <w:szCs w:val="16"/>
              </w:rPr>
              <w:t>Baseline</w:t>
            </w:r>
            <w:r w:rsidR="002C07DF" w:rsidRPr="00067858">
              <w:rPr>
                <w:sz w:val="16"/>
                <w:szCs w:val="16"/>
              </w:rPr>
              <w:t xml:space="preserve">≈22% perçoivent réponse satisfaisante. A priori recodage des scores Likert (4–5) / total. </w:t>
            </w:r>
            <w:r w:rsidR="002C07DF" w:rsidRPr="002C07DF">
              <w:rPr>
                <w:sz w:val="16"/>
                <w:szCs w:val="16"/>
                <w:lang w:val="en-US"/>
              </w:rPr>
              <w:t>À documenter : règle exacte.</w:t>
            </w:r>
          </w:p>
        </w:tc>
        <w:tc>
          <w:tcPr>
            <w:tcW w:w="0" w:type="auto"/>
            <w:hideMark/>
          </w:tcPr>
          <w:p w14:paraId="0FFB2A11" w14:textId="77777777" w:rsidR="002C07DF" w:rsidRPr="00067858" w:rsidRDefault="002C07DF" w:rsidP="002C07DF">
            <w:pPr>
              <w:pStyle w:val="NoSpacing"/>
              <w:cnfStyle w:val="000000100000" w:firstRow="0" w:lastRow="0" w:firstColumn="0" w:lastColumn="0" w:oddVBand="0" w:evenVBand="0" w:oddHBand="1" w:evenHBand="0" w:firstRowFirstColumn="0" w:firstRowLastColumn="0" w:lastRowFirstColumn="0" w:lastRowLastColumn="0"/>
              <w:rPr>
                <w:sz w:val="16"/>
                <w:szCs w:val="16"/>
              </w:rPr>
            </w:pPr>
            <w:r w:rsidRPr="00067858">
              <w:rPr>
                <w:sz w:val="16"/>
                <w:szCs w:val="16"/>
              </w:rPr>
              <w:t>Dynamique (réagit aux événements). Mesure périodique (6–12 mois).</w:t>
            </w:r>
          </w:p>
        </w:tc>
        <w:tc>
          <w:tcPr>
            <w:tcW w:w="0" w:type="auto"/>
            <w:hideMark/>
          </w:tcPr>
          <w:p w14:paraId="3189877F" w14:textId="77777777" w:rsidR="002C07DF" w:rsidRPr="002C07DF" w:rsidRDefault="002C07DF" w:rsidP="002C07DF">
            <w:pPr>
              <w:pStyle w:val="NoSpacing"/>
              <w:cnfStyle w:val="000000100000" w:firstRow="0" w:lastRow="0" w:firstColumn="0" w:lastColumn="0" w:oddVBand="0" w:evenVBand="0" w:oddHBand="1" w:evenHBand="0" w:firstRowFirstColumn="0" w:firstRowLastColumn="0" w:lastRowFirstColumn="0" w:lastRowLastColumn="0"/>
              <w:rPr>
                <w:sz w:val="16"/>
                <w:szCs w:val="16"/>
                <w:lang w:val="en-US"/>
              </w:rPr>
            </w:pPr>
            <w:r w:rsidRPr="00067858">
              <w:rPr>
                <w:sz w:val="16"/>
                <w:szCs w:val="16"/>
              </w:rPr>
              <w:t xml:space="preserve">Primaire + FG : fiabilité moyenne (perception robuste si échantillon OK). </w:t>
            </w:r>
            <w:r w:rsidRPr="002C07DF">
              <w:rPr>
                <w:sz w:val="16"/>
                <w:szCs w:val="16"/>
                <w:lang w:val="en-US"/>
              </w:rPr>
              <w:t>FG renforce compréhension des “pourquoi”.</w:t>
            </w:r>
          </w:p>
        </w:tc>
      </w:tr>
    </w:tbl>
    <w:p w14:paraId="74BAEEF1" w14:textId="77777777" w:rsidR="007E2A65" w:rsidRDefault="007E2A65" w:rsidP="00FC3F64"/>
    <w:p w14:paraId="2D20808A" w14:textId="77777777" w:rsidR="00B472BB" w:rsidRDefault="00B472BB" w:rsidP="00FC3F64"/>
    <w:p w14:paraId="57174E71" w14:textId="77777777" w:rsidR="00EB205A" w:rsidRDefault="00EB205A" w:rsidP="00FC3F64"/>
    <w:p w14:paraId="2BEB7BF6" w14:textId="77777777" w:rsidR="00EB205A" w:rsidRDefault="00EB205A" w:rsidP="00FC3F64"/>
    <w:p w14:paraId="77DE5279" w14:textId="3C8C9F88" w:rsidR="00EB205A" w:rsidRDefault="007B7DCC" w:rsidP="00EB205A">
      <w:pPr>
        <w:pStyle w:val="Heading2"/>
      </w:pPr>
      <w:bookmarkStart w:id="78" w:name="_Toc222069450"/>
      <w:r w:rsidRPr="007B7DCC">
        <w:lastRenderedPageBreak/>
        <w:t>Résultat 2 (Sécurité, justice, relèvement)</w:t>
      </w:r>
      <w:bookmarkEnd w:id="78"/>
    </w:p>
    <w:tbl>
      <w:tblPr>
        <w:tblStyle w:val="GridTable2-Accent1"/>
        <w:tblW w:w="0" w:type="auto"/>
        <w:tblLook w:val="04A0" w:firstRow="1" w:lastRow="0" w:firstColumn="1" w:lastColumn="0" w:noHBand="0" w:noVBand="1"/>
      </w:tblPr>
      <w:tblGrid>
        <w:gridCol w:w="1896"/>
        <w:gridCol w:w="2199"/>
        <w:gridCol w:w="2907"/>
        <w:gridCol w:w="2444"/>
        <w:gridCol w:w="2091"/>
        <w:gridCol w:w="2331"/>
      </w:tblGrid>
      <w:tr w:rsidR="007B7DCC" w:rsidRPr="007B7DCC" w14:paraId="2921BA29" w14:textId="77777777" w:rsidTr="008360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83B9259" w14:textId="77777777" w:rsidR="007B7DCC" w:rsidRPr="007B7DCC" w:rsidRDefault="007B7DCC" w:rsidP="007B7DCC">
            <w:pPr>
              <w:pStyle w:val="NoSpacing"/>
              <w:rPr>
                <w:rFonts w:asciiTheme="majorHAnsi" w:hAnsiTheme="majorHAnsi"/>
                <w:sz w:val="16"/>
                <w:szCs w:val="16"/>
                <w:lang w:val="en-US"/>
              </w:rPr>
            </w:pPr>
            <w:r w:rsidRPr="007B7DCC">
              <w:rPr>
                <w:rFonts w:asciiTheme="majorHAnsi" w:hAnsiTheme="majorHAnsi"/>
                <w:sz w:val="16"/>
                <w:szCs w:val="16"/>
                <w:lang w:val="en-US"/>
              </w:rPr>
              <w:t>Indicateur</w:t>
            </w:r>
          </w:p>
        </w:tc>
        <w:tc>
          <w:tcPr>
            <w:tcW w:w="0" w:type="auto"/>
            <w:hideMark/>
          </w:tcPr>
          <w:p w14:paraId="406A1DDA" w14:textId="77777777" w:rsidR="007B7DCC" w:rsidRPr="007B7DCC" w:rsidRDefault="007B7DCC" w:rsidP="007B7DCC">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sz w:val="16"/>
                <w:szCs w:val="16"/>
                <w:lang w:val="en-US"/>
              </w:rPr>
            </w:pPr>
            <w:r w:rsidRPr="007B7DCC">
              <w:rPr>
                <w:rFonts w:asciiTheme="majorHAnsi" w:hAnsiTheme="majorHAnsi"/>
                <w:sz w:val="16"/>
                <w:szCs w:val="16"/>
                <w:lang w:val="en-US"/>
              </w:rPr>
              <w:t>1) Compréhension / Définition proposée</w:t>
            </w:r>
          </w:p>
        </w:tc>
        <w:tc>
          <w:tcPr>
            <w:tcW w:w="0" w:type="auto"/>
            <w:hideMark/>
          </w:tcPr>
          <w:p w14:paraId="4207FAE9" w14:textId="77777777" w:rsidR="007B7DCC" w:rsidRPr="007B7DCC" w:rsidRDefault="007B7DCC" w:rsidP="007B7DCC">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sz w:val="16"/>
                <w:szCs w:val="16"/>
                <w:lang w:val="en-US"/>
              </w:rPr>
            </w:pPr>
            <w:r w:rsidRPr="007B7DCC">
              <w:rPr>
                <w:rFonts w:asciiTheme="majorHAnsi" w:hAnsiTheme="majorHAnsi"/>
                <w:sz w:val="16"/>
                <w:szCs w:val="16"/>
                <w:lang w:val="en-US"/>
              </w:rPr>
              <w:t>2) Limites (compréhension, mesurabilité, pertinence)</w:t>
            </w:r>
          </w:p>
        </w:tc>
        <w:tc>
          <w:tcPr>
            <w:tcW w:w="0" w:type="auto"/>
            <w:hideMark/>
          </w:tcPr>
          <w:p w14:paraId="473189F8" w14:textId="77777777" w:rsidR="007B7DCC" w:rsidRPr="00067858" w:rsidRDefault="007B7DCC" w:rsidP="007B7DCC">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sz w:val="16"/>
                <w:szCs w:val="16"/>
              </w:rPr>
            </w:pPr>
            <w:r w:rsidRPr="00067858">
              <w:rPr>
                <w:rFonts w:asciiTheme="majorHAnsi" w:hAnsiTheme="majorHAnsi"/>
                <w:sz w:val="16"/>
                <w:szCs w:val="16"/>
              </w:rPr>
              <w:t>3) Valeur actuelle (t</w:t>
            </w:r>
            <w:r w:rsidRPr="00067858">
              <w:rPr>
                <w:rFonts w:ascii="Cambria Math" w:hAnsi="Cambria Math" w:cs="Cambria Math"/>
                <w:sz w:val="16"/>
                <w:szCs w:val="16"/>
              </w:rPr>
              <w:t>₀</w:t>
            </w:r>
            <w:r w:rsidRPr="00067858">
              <w:rPr>
                <w:rFonts w:asciiTheme="majorHAnsi" w:hAnsiTheme="majorHAnsi"/>
                <w:sz w:val="16"/>
                <w:szCs w:val="16"/>
              </w:rPr>
              <w:t>) &amp; comment trouv</w:t>
            </w:r>
            <w:r w:rsidRPr="00067858">
              <w:rPr>
                <w:rFonts w:asciiTheme="majorHAnsi" w:hAnsiTheme="majorHAnsi" w:cs="Calisto MT"/>
                <w:sz w:val="16"/>
                <w:szCs w:val="16"/>
              </w:rPr>
              <w:t>é</w:t>
            </w:r>
            <w:r w:rsidRPr="00067858">
              <w:rPr>
                <w:rFonts w:asciiTheme="majorHAnsi" w:hAnsiTheme="majorHAnsi"/>
                <w:sz w:val="16"/>
                <w:szCs w:val="16"/>
              </w:rPr>
              <w:t>e</w:t>
            </w:r>
          </w:p>
        </w:tc>
        <w:tc>
          <w:tcPr>
            <w:tcW w:w="0" w:type="auto"/>
            <w:hideMark/>
          </w:tcPr>
          <w:p w14:paraId="5286DA51" w14:textId="77777777" w:rsidR="007B7DCC" w:rsidRPr="007B7DCC" w:rsidRDefault="007B7DCC" w:rsidP="007B7DCC">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sz w:val="16"/>
                <w:szCs w:val="16"/>
                <w:lang w:val="en-US"/>
              </w:rPr>
            </w:pPr>
            <w:r w:rsidRPr="007B7DCC">
              <w:rPr>
                <w:rFonts w:asciiTheme="majorHAnsi" w:hAnsiTheme="majorHAnsi"/>
                <w:sz w:val="16"/>
                <w:szCs w:val="16"/>
                <w:lang w:val="en-US"/>
              </w:rPr>
              <w:t>4) Évolution dans le temps</w:t>
            </w:r>
          </w:p>
        </w:tc>
        <w:tc>
          <w:tcPr>
            <w:tcW w:w="0" w:type="auto"/>
            <w:hideMark/>
          </w:tcPr>
          <w:p w14:paraId="1A722C7F" w14:textId="77777777" w:rsidR="007B7DCC" w:rsidRPr="00067858" w:rsidRDefault="007B7DCC" w:rsidP="007B7DCC">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sz w:val="16"/>
                <w:szCs w:val="16"/>
              </w:rPr>
            </w:pPr>
            <w:r w:rsidRPr="00067858">
              <w:rPr>
                <w:rFonts w:asciiTheme="majorHAnsi" w:hAnsiTheme="majorHAnsi"/>
                <w:sz w:val="16"/>
                <w:szCs w:val="16"/>
              </w:rPr>
              <w:t>5) Fiabilité des données (primaires/secondaires)</w:t>
            </w:r>
          </w:p>
        </w:tc>
      </w:tr>
      <w:tr w:rsidR="007B7DCC" w:rsidRPr="007B7DCC" w14:paraId="0CF2A7C0" w14:textId="77777777" w:rsidTr="008360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DEF8F50" w14:textId="61787A98" w:rsidR="007B7DCC" w:rsidRPr="00067858" w:rsidRDefault="007B7DCC" w:rsidP="007B7DCC">
            <w:pPr>
              <w:pStyle w:val="NoSpacing"/>
              <w:rPr>
                <w:rFonts w:asciiTheme="majorHAnsi" w:hAnsiTheme="majorHAnsi"/>
                <w:sz w:val="16"/>
                <w:szCs w:val="16"/>
              </w:rPr>
            </w:pPr>
            <w:r w:rsidRPr="00067858">
              <w:rPr>
                <w:rFonts w:asciiTheme="majorHAnsi" w:hAnsiTheme="majorHAnsi"/>
                <w:sz w:val="16"/>
                <w:szCs w:val="16"/>
              </w:rPr>
              <w:t xml:space="preserve">2.a – % </w:t>
            </w:r>
            <w:r w:rsidR="00DF703F" w:rsidRPr="00DF703F">
              <w:rPr>
                <w:rFonts w:asciiTheme="majorHAnsi" w:hAnsiTheme="majorHAnsi"/>
                <w:sz w:val="16"/>
                <w:szCs w:val="16"/>
              </w:rPr>
              <w:t>d’intervention de la police, de jugement rendu et de conflits communautaires résolus dans les zones d’intervention prioritaires, désagrégé par zone géographique, sexe et âge.</w:t>
            </w:r>
          </w:p>
        </w:tc>
        <w:tc>
          <w:tcPr>
            <w:tcW w:w="0" w:type="auto"/>
            <w:hideMark/>
          </w:tcPr>
          <w:p w14:paraId="3A59B06D" w14:textId="77777777" w:rsidR="007B7DCC" w:rsidRPr="00067858" w:rsidRDefault="007B7DCC" w:rsidP="007B7D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sz w:val="16"/>
                <w:szCs w:val="16"/>
              </w:rPr>
            </w:pPr>
            <w:r w:rsidRPr="00067858">
              <w:rPr>
                <w:rFonts w:asciiTheme="majorHAnsi" w:hAnsiTheme="majorHAnsi"/>
                <w:sz w:val="16"/>
                <w:szCs w:val="16"/>
              </w:rPr>
              <w:t>Indicateur composite mesurant la résolution de conflits et/ou la réponse institutionnelle (interventions policières, décisions judiciaires) dans une zone et une période donnée.</w:t>
            </w:r>
          </w:p>
        </w:tc>
        <w:tc>
          <w:tcPr>
            <w:tcW w:w="0" w:type="auto"/>
            <w:hideMark/>
          </w:tcPr>
          <w:p w14:paraId="1DD22090" w14:textId="77777777" w:rsidR="007B7DCC" w:rsidRPr="00067858" w:rsidRDefault="007B7DCC" w:rsidP="007B7D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sz w:val="16"/>
                <w:szCs w:val="16"/>
              </w:rPr>
            </w:pPr>
            <w:r w:rsidRPr="00067858">
              <w:rPr>
                <w:rFonts w:asciiTheme="majorHAnsi" w:hAnsiTheme="majorHAnsi"/>
                <w:sz w:val="16"/>
                <w:szCs w:val="16"/>
              </w:rPr>
              <w:t>Très hétérogène (police ≠ justice ≠ médiation). Doit être décomposé ou défini avec une formule (numérateur/dénominateur). Mesurabilité dépend d’accès aux données administratives. Pertinence élevée mais risque d’attribution faible (beaucoup de facteurs externes).</w:t>
            </w:r>
          </w:p>
        </w:tc>
        <w:tc>
          <w:tcPr>
            <w:tcW w:w="0" w:type="auto"/>
            <w:hideMark/>
          </w:tcPr>
          <w:p w14:paraId="2137FB6C" w14:textId="77777777" w:rsidR="007B7DCC" w:rsidRPr="00067858" w:rsidRDefault="007B7DCC" w:rsidP="007B7D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sz w:val="16"/>
                <w:szCs w:val="16"/>
              </w:rPr>
            </w:pPr>
            <w:r w:rsidRPr="00067858">
              <w:rPr>
                <w:rFonts w:asciiTheme="majorHAnsi" w:hAnsiTheme="majorHAnsi"/>
                <w:sz w:val="16"/>
                <w:szCs w:val="16"/>
              </w:rPr>
              <w:t>Non disponible (à compléter t</w:t>
            </w:r>
            <w:r w:rsidRPr="00067858">
              <w:rPr>
                <w:rFonts w:ascii="Cambria Math" w:hAnsi="Cambria Math" w:cs="Cambria Math"/>
                <w:sz w:val="16"/>
                <w:szCs w:val="16"/>
              </w:rPr>
              <w:t>₁</w:t>
            </w:r>
            <w:r w:rsidRPr="00067858">
              <w:rPr>
                <w:rFonts w:asciiTheme="majorHAnsi" w:hAnsiTheme="majorHAnsi"/>
                <w:sz w:val="16"/>
                <w:szCs w:val="16"/>
              </w:rPr>
              <w:t>). Méthode attendue : (i) Enquête (déclare “conflit résolu”) + (ii) données secondaires Police Nationale d'Haïti (incidents/interventions) + (iii) justice/tribunaux si accessible.</w:t>
            </w:r>
          </w:p>
        </w:tc>
        <w:tc>
          <w:tcPr>
            <w:tcW w:w="0" w:type="auto"/>
            <w:hideMark/>
          </w:tcPr>
          <w:p w14:paraId="7BB5202B" w14:textId="77777777" w:rsidR="007B7DCC" w:rsidRPr="00067858" w:rsidRDefault="007B7DCC" w:rsidP="007B7D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sz w:val="16"/>
                <w:szCs w:val="16"/>
              </w:rPr>
            </w:pPr>
            <w:r w:rsidRPr="00067858">
              <w:rPr>
                <w:rFonts w:asciiTheme="majorHAnsi" w:hAnsiTheme="majorHAnsi"/>
                <w:sz w:val="16"/>
                <w:szCs w:val="16"/>
              </w:rPr>
              <w:t>Dynamique; peut varier mensuellement. Idéalement suivi périodique (trimestriel/semestre) si données admin disponibles; sinon baseline/endline via enquête.</w:t>
            </w:r>
          </w:p>
        </w:tc>
        <w:tc>
          <w:tcPr>
            <w:tcW w:w="0" w:type="auto"/>
            <w:hideMark/>
          </w:tcPr>
          <w:p w14:paraId="6EA00BD4" w14:textId="77777777" w:rsidR="007B7DCC" w:rsidRPr="00067858" w:rsidRDefault="007B7DCC" w:rsidP="007B7D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sz w:val="16"/>
                <w:szCs w:val="16"/>
              </w:rPr>
            </w:pPr>
            <w:r w:rsidRPr="00067858">
              <w:rPr>
                <w:rFonts w:asciiTheme="majorHAnsi" w:hAnsiTheme="majorHAnsi"/>
                <w:sz w:val="16"/>
                <w:szCs w:val="16"/>
              </w:rPr>
              <w:t>Secondaire : fiabilité variable (couverture, sous-déclaration, accès). Primaire : fiabilité moyenne (biais de perception). Triangulation obligatoire + protocole de vérification.</w:t>
            </w:r>
          </w:p>
        </w:tc>
      </w:tr>
      <w:tr w:rsidR="007B7DCC" w:rsidRPr="007B7DCC" w14:paraId="783A7F3E" w14:textId="77777777" w:rsidTr="0083603D">
        <w:tc>
          <w:tcPr>
            <w:cnfStyle w:val="001000000000" w:firstRow="0" w:lastRow="0" w:firstColumn="1" w:lastColumn="0" w:oddVBand="0" w:evenVBand="0" w:oddHBand="0" w:evenHBand="0" w:firstRowFirstColumn="0" w:firstRowLastColumn="0" w:lastRowFirstColumn="0" w:lastRowLastColumn="0"/>
            <w:tcW w:w="0" w:type="auto"/>
            <w:hideMark/>
          </w:tcPr>
          <w:p w14:paraId="541A1B3C" w14:textId="36EB948E" w:rsidR="007B7DCC" w:rsidRPr="00067858" w:rsidRDefault="007B7DCC" w:rsidP="007B7DCC">
            <w:pPr>
              <w:pStyle w:val="NoSpacing"/>
              <w:rPr>
                <w:rFonts w:asciiTheme="majorHAnsi" w:hAnsiTheme="majorHAnsi"/>
                <w:sz w:val="16"/>
                <w:szCs w:val="16"/>
              </w:rPr>
            </w:pPr>
            <w:r w:rsidRPr="00067858">
              <w:rPr>
                <w:rFonts w:asciiTheme="majorHAnsi" w:hAnsiTheme="majorHAnsi"/>
                <w:sz w:val="16"/>
                <w:szCs w:val="16"/>
              </w:rPr>
              <w:t xml:space="preserve">2.b – </w:t>
            </w:r>
            <w:r w:rsidR="004C3CEF" w:rsidRPr="004C3CEF">
              <w:rPr>
                <w:rFonts w:asciiTheme="majorHAnsi" w:hAnsiTheme="majorHAnsi"/>
                <w:sz w:val="16"/>
                <w:szCs w:val="16"/>
              </w:rPr>
              <w:t>Perception d’amélioration des conditions sécuritaires par la population par zone géographique, sexe et âge.</w:t>
            </w:r>
          </w:p>
        </w:tc>
        <w:tc>
          <w:tcPr>
            <w:tcW w:w="0" w:type="auto"/>
            <w:hideMark/>
          </w:tcPr>
          <w:p w14:paraId="0893A644" w14:textId="77777777" w:rsidR="007B7DCC" w:rsidRPr="007B7DCC" w:rsidRDefault="007B7DCC" w:rsidP="007B7DC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lang w:val="en-US"/>
              </w:rPr>
            </w:pPr>
            <w:r w:rsidRPr="00067858">
              <w:rPr>
                <w:rFonts w:asciiTheme="majorHAnsi" w:hAnsiTheme="majorHAnsi"/>
                <w:sz w:val="16"/>
                <w:szCs w:val="16"/>
              </w:rPr>
              <w:t xml:space="preserve">% déclarant se sentir plus en sécurité qu’il y a 6 mois (Likert recodé en “positif”). </w:t>
            </w:r>
            <w:r w:rsidRPr="007B7DCC">
              <w:rPr>
                <w:rFonts w:asciiTheme="majorHAnsi" w:hAnsiTheme="majorHAnsi"/>
                <w:sz w:val="16"/>
                <w:szCs w:val="16"/>
                <w:lang w:val="en-US"/>
              </w:rPr>
              <w:t>Désagrégation commune/âge/sexe.</w:t>
            </w:r>
          </w:p>
        </w:tc>
        <w:tc>
          <w:tcPr>
            <w:tcW w:w="0" w:type="auto"/>
            <w:hideMark/>
          </w:tcPr>
          <w:p w14:paraId="235E2D89" w14:textId="77777777" w:rsidR="007B7DCC" w:rsidRPr="00067858" w:rsidRDefault="007B7DCC" w:rsidP="007B7DC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067858">
              <w:rPr>
                <w:rFonts w:asciiTheme="majorHAnsi" w:hAnsiTheme="majorHAnsi"/>
                <w:sz w:val="16"/>
                <w:szCs w:val="16"/>
              </w:rPr>
              <w:t>Perception très sensible à événements récents; peur de répondre franchement. “Sécurité” doit être précisée (jour/nuit, trajets, domicile). Mesurable et très pertinent.</w:t>
            </w:r>
          </w:p>
        </w:tc>
        <w:tc>
          <w:tcPr>
            <w:tcW w:w="0" w:type="auto"/>
            <w:hideMark/>
          </w:tcPr>
          <w:p w14:paraId="6F05A866" w14:textId="77777777" w:rsidR="007B7DCC" w:rsidRPr="007B7DCC" w:rsidRDefault="007B7DCC" w:rsidP="007B7DC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lang w:val="en-US"/>
              </w:rPr>
            </w:pPr>
            <w:r w:rsidRPr="00067858">
              <w:rPr>
                <w:rFonts w:asciiTheme="majorHAnsi" w:hAnsiTheme="majorHAnsi"/>
                <w:sz w:val="16"/>
                <w:szCs w:val="16"/>
              </w:rPr>
              <w:t xml:space="preserve">47,79% global ; Cap-Haïtien : 73,3% ; Les Cayes : 68,4% ; Tabarre : 1,6%. </w:t>
            </w:r>
            <w:r w:rsidRPr="007B7DCC">
              <w:rPr>
                <w:rFonts w:asciiTheme="majorHAnsi" w:hAnsiTheme="majorHAnsi"/>
                <w:sz w:val="16"/>
                <w:szCs w:val="16"/>
                <w:lang w:val="en-US"/>
              </w:rPr>
              <w:t>Obtenu via recodage Likert (ex. 4–5) vs total, ou “oui”.</w:t>
            </w:r>
          </w:p>
        </w:tc>
        <w:tc>
          <w:tcPr>
            <w:tcW w:w="0" w:type="auto"/>
            <w:hideMark/>
          </w:tcPr>
          <w:p w14:paraId="471A43C5" w14:textId="77777777" w:rsidR="007B7DCC" w:rsidRPr="00067858" w:rsidRDefault="007B7DCC" w:rsidP="007B7DC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067858">
              <w:rPr>
                <w:rFonts w:asciiTheme="majorHAnsi" w:hAnsiTheme="majorHAnsi"/>
                <w:sz w:val="16"/>
                <w:szCs w:val="16"/>
              </w:rPr>
              <w:t>Très dynamique; mesure recommandée périodique courte (6 mois) + comparaison temporelle stricte.</w:t>
            </w:r>
          </w:p>
        </w:tc>
        <w:tc>
          <w:tcPr>
            <w:tcW w:w="0" w:type="auto"/>
            <w:hideMark/>
          </w:tcPr>
          <w:p w14:paraId="55A6BA00" w14:textId="77777777" w:rsidR="007B7DCC" w:rsidRPr="00067858" w:rsidRDefault="007B7DCC" w:rsidP="007B7DC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067858">
              <w:rPr>
                <w:rFonts w:asciiTheme="majorHAnsi" w:hAnsiTheme="majorHAnsi"/>
                <w:sz w:val="16"/>
                <w:szCs w:val="16"/>
              </w:rPr>
              <w:t>Primaire + FG : fiabilité moyenne. Renforcer anonymat, enquêteurs neutres, et items indirects (incidents vécus).</w:t>
            </w:r>
          </w:p>
        </w:tc>
      </w:tr>
      <w:tr w:rsidR="007B7DCC" w:rsidRPr="007B7DCC" w14:paraId="58684C45" w14:textId="77777777" w:rsidTr="008360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7306747" w14:textId="398EACEF" w:rsidR="007B7DCC" w:rsidRPr="00067858" w:rsidRDefault="007B7DCC" w:rsidP="007B7DCC">
            <w:pPr>
              <w:pStyle w:val="NoSpacing"/>
              <w:rPr>
                <w:rFonts w:asciiTheme="majorHAnsi" w:hAnsiTheme="majorHAnsi"/>
                <w:sz w:val="16"/>
                <w:szCs w:val="16"/>
              </w:rPr>
            </w:pPr>
            <w:r w:rsidRPr="00067858">
              <w:rPr>
                <w:rFonts w:asciiTheme="majorHAnsi" w:hAnsiTheme="majorHAnsi"/>
                <w:sz w:val="16"/>
                <w:szCs w:val="16"/>
              </w:rPr>
              <w:t xml:space="preserve">2.1.2 – </w:t>
            </w:r>
            <w:r w:rsidR="000D06D4" w:rsidRPr="000D06D4">
              <w:rPr>
                <w:rFonts w:asciiTheme="majorHAnsi" w:hAnsiTheme="majorHAnsi"/>
                <w:sz w:val="16"/>
                <w:szCs w:val="16"/>
              </w:rPr>
              <w:t>Pourcentage de personnes ayant exprimé leur satisfaction sur l’améliorations des services de sécurité et de justice de proximité (BaLs, Justice de paix, etc.)</w:t>
            </w:r>
          </w:p>
        </w:tc>
        <w:tc>
          <w:tcPr>
            <w:tcW w:w="0" w:type="auto"/>
            <w:hideMark/>
          </w:tcPr>
          <w:p w14:paraId="16F71571" w14:textId="77777777" w:rsidR="007B7DCC" w:rsidRPr="00067858" w:rsidRDefault="007B7DCC" w:rsidP="007B7D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sz w:val="16"/>
                <w:szCs w:val="16"/>
              </w:rPr>
            </w:pPr>
            <w:r w:rsidRPr="00067858">
              <w:rPr>
                <w:rFonts w:asciiTheme="majorHAnsi" w:hAnsiTheme="majorHAnsi"/>
                <w:sz w:val="16"/>
                <w:szCs w:val="16"/>
              </w:rPr>
              <w:t>% satisfaits (scores 4–5) des services de police/justice/sécurité de proximité.</w:t>
            </w:r>
          </w:p>
        </w:tc>
        <w:tc>
          <w:tcPr>
            <w:tcW w:w="0" w:type="auto"/>
            <w:hideMark/>
          </w:tcPr>
          <w:p w14:paraId="1FFE5344" w14:textId="77777777" w:rsidR="007B7DCC" w:rsidRPr="007B7DCC" w:rsidRDefault="007B7DCC" w:rsidP="007B7D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sz w:val="16"/>
                <w:szCs w:val="16"/>
                <w:lang w:val="en-US"/>
              </w:rPr>
            </w:pPr>
            <w:r w:rsidRPr="00067858">
              <w:rPr>
                <w:rFonts w:asciiTheme="majorHAnsi" w:hAnsiTheme="majorHAnsi"/>
                <w:sz w:val="16"/>
                <w:szCs w:val="16"/>
              </w:rPr>
              <w:t xml:space="preserve">Forte défiance possible </w:t>
            </w:r>
            <w:r w:rsidRPr="00067858">
              <w:rPr>
                <w:rFonts w:ascii="Times New Roman" w:hAnsi="Times New Roman" w:cs="Times New Roman"/>
                <w:sz w:val="16"/>
                <w:szCs w:val="16"/>
              </w:rPr>
              <w:t>→</w:t>
            </w:r>
            <w:r w:rsidRPr="00067858">
              <w:rPr>
                <w:rFonts w:asciiTheme="majorHAnsi" w:hAnsiTheme="majorHAnsi"/>
                <w:sz w:val="16"/>
                <w:szCs w:val="16"/>
              </w:rPr>
              <w:t xml:space="preserve"> valeurs tr</w:t>
            </w:r>
            <w:r w:rsidRPr="00067858">
              <w:rPr>
                <w:rFonts w:asciiTheme="majorHAnsi" w:hAnsiTheme="majorHAnsi" w:cs="Calisto MT"/>
                <w:sz w:val="16"/>
                <w:szCs w:val="16"/>
              </w:rPr>
              <w:t>è</w:t>
            </w:r>
            <w:r w:rsidRPr="00067858">
              <w:rPr>
                <w:rFonts w:asciiTheme="majorHAnsi" w:hAnsiTheme="majorHAnsi"/>
                <w:sz w:val="16"/>
                <w:szCs w:val="16"/>
              </w:rPr>
              <w:t>s basses; compr</w:t>
            </w:r>
            <w:r w:rsidRPr="00067858">
              <w:rPr>
                <w:rFonts w:asciiTheme="majorHAnsi" w:hAnsiTheme="majorHAnsi" w:cs="Calisto MT"/>
                <w:sz w:val="16"/>
                <w:szCs w:val="16"/>
              </w:rPr>
              <w:t>é</w:t>
            </w:r>
            <w:r w:rsidRPr="00067858">
              <w:rPr>
                <w:rFonts w:asciiTheme="majorHAnsi" w:hAnsiTheme="majorHAnsi"/>
                <w:sz w:val="16"/>
                <w:szCs w:val="16"/>
              </w:rPr>
              <w:t>hension varie selon exp</w:t>
            </w:r>
            <w:r w:rsidRPr="00067858">
              <w:rPr>
                <w:rFonts w:asciiTheme="majorHAnsi" w:hAnsiTheme="majorHAnsi" w:cs="Calisto MT"/>
                <w:sz w:val="16"/>
                <w:szCs w:val="16"/>
              </w:rPr>
              <w:t>é</w:t>
            </w:r>
            <w:r w:rsidRPr="00067858">
              <w:rPr>
                <w:rFonts w:asciiTheme="majorHAnsi" w:hAnsiTheme="majorHAnsi"/>
                <w:sz w:val="16"/>
                <w:szCs w:val="16"/>
              </w:rPr>
              <w:t xml:space="preserve">rience directe. Besoin de distinguer </w:t>
            </w:r>
            <w:r w:rsidRPr="00067858">
              <w:rPr>
                <w:rFonts w:asciiTheme="majorHAnsi" w:hAnsiTheme="majorHAnsi" w:cs="Calisto MT"/>
                <w:sz w:val="16"/>
                <w:szCs w:val="16"/>
              </w:rPr>
              <w:t>“</w:t>
            </w:r>
            <w:r w:rsidRPr="00067858">
              <w:rPr>
                <w:rFonts w:asciiTheme="majorHAnsi" w:hAnsiTheme="majorHAnsi"/>
                <w:sz w:val="16"/>
                <w:szCs w:val="16"/>
              </w:rPr>
              <w:t>acc</w:t>
            </w:r>
            <w:r w:rsidRPr="00067858">
              <w:rPr>
                <w:rFonts w:asciiTheme="majorHAnsi" w:hAnsiTheme="majorHAnsi" w:cs="Calisto MT"/>
                <w:sz w:val="16"/>
                <w:szCs w:val="16"/>
              </w:rPr>
              <w:t>è</w:t>
            </w:r>
            <w:r w:rsidRPr="00067858">
              <w:rPr>
                <w:rFonts w:asciiTheme="majorHAnsi" w:hAnsiTheme="majorHAnsi"/>
                <w:sz w:val="16"/>
                <w:szCs w:val="16"/>
              </w:rPr>
              <w:t>s</w:t>
            </w:r>
            <w:r w:rsidRPr="00067858">
              <w:rPr>
                <w:rFonts w:asciiTheme="majorHAnsi" w:hAnsiTheme="majorHAnsi" w:cs="Calisto MT"/>
                <w:sz w:val="16"/>
                <w:szCs w:val="16"/>
              </w:rPr>
              <w:t>”</w:t>
            </w:r>
            <w:r w:rsidRPr="00067858">
              <w:rPr>
                <w:rFonts w:asciiTheme="majorHAnsi" w:hAnsiTheme="majorHAnsi"/>
                <w:sz w:val="16"/>
                <w:szCs w:val="16"/>
              </w:rPr>
              <w:t xml:space="preserve"> vs </w:t>
            </w:r>
            <w:r w:rsidRPr="00067858">
              <w:rPr>
                <w:rFonts w:asciiTheme="majorHAnsi" w:hAnsiTheme="majorHAnsi" w:cs="Calisto MT"/>
                <w:sz w:val="16"/>
                <w:szCs w:val="16"/>
              </w:rPr>
              <w:t>“</w:t>
            </w:r>
            <w:r w:rsidRPr="00067858">
              <w:rPr>
                <w:rFonts w:asciiTheme="majorHAnsi" w:hAnsiTheme="majorHAnsi"/>
                <w:sz w:val="16"/>
                <w:szCs w:val="16"/>
              </w:rPr>
              <w:t>qualit</w:t>
            </w:r>
            <w:r w:rsidRPr="00067858">
              <w:rPr>
                <w:rFonts w:asciiTheme="majorHAnsi" w:hAnsiTheme="majorHAnsi" w:cs="Calisto MT"/>
                <w:sz w:val="16"/>
                <w:szCs w:val="16"/>
              </w:rPr>
              <w:t>é”</w:t>
            </w:r>
            <w:r w:rsidRPr="00067858">
              <w:rPr>
                <w:rFonts w:asciiTheme="majorHAnsi" w:hAnsiTheme="majorHAnsi"/>
                <w:sz w:val="16"/>
                <w:szCs w:val="16"/>
              </w:rPr>
              <w:t xml:space="preserve">. Mesurable si </w:t>
            </w:r>
            <w:r w:rsidRPr="00067858">
              <w:rPr>
                <w:rFonts w:asciiTheme="majorHAnsi" w:hAnsiTheme="majorHAnsi" w:cs="Calisto MT"/>
                <w:sz w:val="16"/>
                <w:szCs w:val="16"/>
              </w:rPr>
              <w:t>é</w:t>
            </w:r>
            <w:r w:rsidRPr="00067858">
              <w:rPr>
                <w:rFonts w:asciiTheme="majorHAnsi" w:hAnsiTheme="majorHAnsi"/>
                <w:sz w:val="16"/>
                <w:szCs w:val="16"/>
              </w:rPr>
              <w:t>chelles standardis</w:t>
            </w:r>
            <w:r w:rsidRPr="00067858">
              <w:rPr>
                <w:rFonts w:asciiTheme="majorHAnsi" w:hAnsiTheme="majorHAnsi" w:cs="Calisto MT"/>
                <w:sz w:val="16"/>
                <w:szCs w:val="16"/>
              </w:rPr>
              <w:t>é</w:t>
            </w:r>
            <w:r w:rsidRPr="00067858">
              <w:rPr>
                <w:rFonts w:asciiTheme="majorHAnsi" w:hAnsiTheme="majorHAnsi"/>
                <w:sz w:val="16"/>
                <w:szCs w:val="16"/>
              </w:rPr>
              <w:t xml:space="preserve">es. </w:t>
            </w:r>
            <w:r w:rsidRPr="007B7DCC">
              <w:rPr>
                <w:rFonts w:asciiTheme="majorHAnsi" w:hAnsiTheme="majorHAnsi"/>
                <w:sz w:val="16"/>
                <w:szCs w:val="16"/>
                <w:lang w:val="en-US"/>
              </w:rPr>
              <w:t>Pertinent pour gouvernance locale.</w:t>
            </w:r>
          </w:p>
        </w:tc>
        <w:tc>
          <w:tcPr>
            <w:tcW w:w="0" w:type="auto"/>
            <w:hideMark/>
          </w:tcPr>
          <w:p w14:paraId="7ACD088E" w14:textId="77777777" w:rsidR="007B7DCC" w:rsidRPr="00067858" w:rsidRDefault="007B7DCC" w:rsidP="007B7D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sz w:val="16"/>
                <w:szCs w:val="16"/>
              </w:rPr>
            </w:pPr>
            <w:r w:rsidRPr="00067858">
              <w:rPr>
                <w:rFonts w:asciiTheme="majorHAnsi" w:hAnsiTheme="majorHAnsi"/>
                <w:sz w:val="16"/>
                <w:szCs w:val="16"/>
              </w:rPr>
              <w:t>Police : 4,47% ; Justice : 1,88%. A priori % top-2 (4–5) sur Likert satisfaction. À préciser : item(s), période, pondération.</w:t>
            </w:r>
          </w:p>
        </w:tc>
        <w:tc>
          <w:tcPr>
            <w:tcW w:w="0" w:type="auto"/>
            <w:hideMark/>
          </w:tcPr>
          <w:p w14:paraId="26CE19E9" w14:textId="77777777" w:rsidR="007B7DCC" w:rsidRPr="007B7DCC" w:rsidRDefault="007B7DCC" w:rsidP="007B7D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sz w:val="16"/>
                <w:szCs w:val="16"/>
                <w:lang w:val="en-US"/>
              </w:rPr>
            </w:pPr>
            <w:r w:rsidRPr="00067858">
              <w:rPr>
                <w:rFonts w:asciiTheme="majorHAnsi" w:hAnsiTheme="majorHAnsi"/>
                <w:sz w:val="16"/>
                <w:szCs w:val="16"/>
              </w:rPr>
              <w:t xml:space="preserve">Dynamique mais souvent inertie (confiance se reconstruit lentement). </w:t>
            </w:r>
            <w:r w:rsidRPr="007B7DCC">
              <w:rPr>
                <w:rFonts w:asciiTheme="majorHAnsi" w:hAnsiTheme="majorHAnsi"/>
                <w:sz w:val="16"/>
                <w:szCs w:val="16"/>
                <w:lang w:val="en-US"/>
              </w:rPr>
              <w:t>Mesure annuelle + suivi qualitatif.</w:t>
            </w:r>
          </w:p>
        </w:tc>
        <w:tc>
          <w:tcPr>
            <w:tcW w:w="0" w:type="auto"/>
            <w:hideMark/>
          </w:tcPr>
          <w:p w14:paraId="4BC4CFE4" w14:textId="77777777" w:rsidR="007B7DCC" w:rsidRPr="00067858" w:rsidRDefault="007B7DCC" w:rsidP="007B7D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sz w:val="16"/>
                <w:szCs w:val="16"/>
              </w:rPr>
            </w:pPr>
            <w:r w:rsidRPr="00067858">
              <w:rPr>
                <w:rFonts w:asciiTheme="majorHAnsi" w:hAnsiTheme="majorHAnsi"/>
                <w:sz w:val="16"/>
                <w:szCs w:val="16"/>
              </w:rPr>
              <w:t>Primaire : fiabilité moyenne (si échantillon solide). Trianguler avec plaintes, mécanismes de feedback, données admin locales.</w:t>
            </w:r>
          </w:p>
        </w:tc>
      </w:tr>
      <w:tr w:rsidR="007B7DCC" w:rsidRPr="007B7DCC" w14:paraId="7A8E1911" w14:textId="77777777" w:rsidTr="0083603D">
        <w:tc>
          <w:tcPr>
            <w:cnfStyle w:val="001000000000" w:firstRow="0" w:lastRow="0" w:firstColumn="1" w:lastColumn="0" w:oddVBand="0" w:evenVBand="0" w:oddHBand="0" w:evenHBand="0" w:firstRowFirstColumn="0" w:firstRowLastColumn="0" w:lastRowFirstColumn="0" w:lastRowLastColumn="0"/>
            <w:tcW w:w="0" w:type="auto"/>
            <w:hideMark/>
          </w:tcPr>
          <w:p w14:paraId="3442E93B" w14:textId="4B708CAE" w:rsidR="007B7DCC" w:rsidRPr="00067858" w:rsidRDefault="007B7DCC" w:rsidP="007B7DCC">
            <w:pPr>
              <w:pStyle w:val="NoSpacing"/>
              <w:rPr>
                <w:rFonts w:asciiTheme="majorHAnsi" w:hAnsiTheme="majorHAnsi"/>
                <w:sz w:val="16"/>
                <w:szCs w:val="16"/>
              </w:rPr>
            </w:pPr>
            <w:r w:rsidRPr="00067858">
              <w:rPr>
                <w:rFonts w:asciiTheme="majorHAnsi" w:hAnsiTheme="majorHAnsi"/>
                <w:sz w:val="16"/>
                <w:szCs w:val="16"/>
              </w:rPr>
              <w:t xml:space="preserve">2.3.2 – </w:t>
            </w:r>
            <w:r w:rsidR="000D06D4" w:rsidRPr="000D06D4">
              <w:rPr>
                <w:rFonts w:asciiTheme="majorHAnsi" w:hAnsiTheme="majorHAnsi"/>
                <w:sz w:val="16"/>
                <w:szCs w:val="16"/>
              </w:rPr>
              <w:t>Pourcentage de bénéficiaires ayant exprimés leur satisfaction sur les initiatives de relèvement économique entreprises par sexe et âge d’ici la fin du projet.</w:t>
            </w:r>
          </w:p>
        </w:tc>
        <w:tc>
          <w:tcPr>
            <w:tcW w:w="0" w:type="auto"/>
            <w:hideMark/>
          </w:tcPr>
          <w:p w14:paraId="05FA4112" w14:textId="77777777" w:rsidR="007B7DCC" w:rsidRPr="00067858" w:rsidRDefault="007B7DCC" w:rsidP="007B7DC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067858">
              <w:rPr>
                <w:rFonts w:asciiTheme="majorHAnsi" w:hAnsiTheme="majorHAnsi"/>
                <w:sz w:val="16"/>
                <w:szCs w:val="16"/>
              </w:rPr>
              <w:t>% se déclarant satisfaits des initiatives économiques locales (emploi, appui, activités).</w:t>
            </w:r>
          </w:p>
        </w:tc>
        <w:tc>
          <w:tcPr>
            <w:tcW w:w="0" w:type="auto"/>
            <w:hideMark/>
          </w:tcPr>
          <w:p w14:paraId="6C9F11B3" w14:textId="77777777" w:rsidR="007B7DCC" w:rsidRPr="007B7DCC" w:rsidRDefault="007B7DCC" w:rsidP="007B7DC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lang w:val="en-US"/>
              </w:rPr>
            </w:pPr>
            <w:r w:rsidRPr="00067858">
              <w:rPr>
                <w:rFonts w:asciiTheme="majorHAnsi" w:hAnsiTheme="majorHAnsi"/>
                <w:sz w:val="16"/>
                <w:szCs w:val="16"/>
              </w:rPr>
              <w:t xml:space="preserve">“Initiatives” doit être défini (du projet? de la mairie? ONG?). Risque d’attribution faible; satisfaction dépend d’accès réel. </w:t>
            </w:r>
            <w:r w:rsidRPr="007B7DCC">
              <w:rPr>
                <w:rFonts w:asciiTheme="majorHAnsi" w:hAnsiTheme="majorHAnsi"/>
                <w:sz w:val="16"/>
                <w:szCs w:val="16"/>
                <w:lang w:val="en-US"/>
              </w:rPr>
              <w:t>Mesurable si on filtre “exposés à l’initiative”.</w:t>
            </w:r>
          </w:p>
        </w:tc>
        <w:tc>
          <w:tcPr>
            <w:tcW w:w="0" w:type="auto"/>
            <w:hideMark/>
          </w:tcPr>
          <w:p w14:paraId="2D76E8C7" w14:textId="77777777" w:rsidR="007B7DCC" w:rsidRPr="007B7DCC" w:rsidRDefault="007B7DCC" w:rsidP="007B7DC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lang w:val="en-US"/>
              </w:rPr>
            </w:pPr>
            <w:r w:rsidRPr="00067858">
              <w:rPr>
                <w:rFonts w:asciiTheme="majorHAnsi" w:hAnsiTheme="majorHAnsi"/>
                <w:sz w:val="16"/>
                <w:szCs w:val="16"/>
              </w:rPr>
              <w:t xml:space="preserve">≈9% positifs. Obtenu par recodage des réponses “satisfait” (4–5) / total ou exposés. </w:t>
            </w:r>
            <w:r w:rsidRPr="007B7DCC">
              <w:rPr>
                <w:rFonts w:asciiTheme="majorHAnsi" w:hAnsiTheme="majorHAnsi"/>
                <w:sz w:val="16"/>
                <w:szCs w:val="16"/>
                <w:lang w:val="en-US"/>
              </w:rPr>
              <w:t>À confirmer : dénominateur = tous vs bénéficiaires.</w:t>
            </w:r>
          </w:p>
        </w:tc>
        <w:tc>
          <w:tcPr>
            <w:tcW w:w="0" w:type="auto"/>
            <w:hideMark/>
          </w:tcPr>
          <w:p w14:paraId="45CCF1BC" w14:textId="77777777" w:rsidR="007B7DCC" w:rsidRPr="00067858" w:rsidRDefault="007B7DCC" w:rsidP="007B7DC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067858">
              <w:rPr>
                <w:rFonts w:asciiTheme="majorHAnsi" w:hAnsiTheme="majorHAnsi"/>
                <w:sz w:val="16"/>
                <w:szCs w:val="16"/>
              </w:rPr>
              <w:t>Dynamique mais effets économiques peuvent être lents; mesure périodique (annuelle) + module “exposition”.</w:t>
            </w:r>
          </w:p>
        </w:tc>
        <w:tc>
          <w:tcPr>
            <w:tcW w:w="0" w:type="auto"/>
            <w:hideMark/>
          </w:tcPr>
          <w:p w14:paraId="62629229" w14:textId="77777777" w:rsidR="007B7DCC" w:rsidRPr="00067858" w:rsidRDefault="007B7DCC" w:rsidP="007B7DC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067858">
              <w:rPr>
                <w:rFonts w:asciiTheme="majorHAnsi" w:hAnsiTheme="majorHAnsi"/>
                <w:sz w:val="16"/>
                <w:szCs w:val="16"/>
              </w:rPr>
              <w:t>Primaire + entretiens : fiabilité moyenne. Améliorer en séparant (i) connaissance (ii) participation (iii) satisfaction.</w:t>
            </w:r>
          </w:p>
        </w:tc>
      </w:tr>
    </w:tbl>
    <w:p w14:paraId="5F5AE3B7" w14:textId="34743B00" w:rsidR="007B7DCC" w:rsidRDefault="0083603D" w:rsidP="0083603D">
      <w:pPr>
        <w:pStyle w:val="Heading2"/>
      </w:pPr>
      <w:bookmarkStart w:id="79" w:name="_Toc222069451"/>
      <w:r w:rsidRPr="0083603D">
        <w:t>Résultat 3 (Satisfaction gouvernance &amp; services, dialogue, information)</w:t>
      </w:r>
      <w:bookmarkEnd w:id="79"/>
    </w:p>
    <w:tbl>
      <w:tblPr>
        <w:tblStyle w:val="PlainTable2"/>
        <w:tblW w:w="0" w:type="auto"/>
        <w:tblLook w:val="04A0" w:firstRow="1" w:lastRow="0" w:firstColumn="1" w:lastColumn="0" w:noHBand="0" w:noVBand="1"/>
      </w:tblPr>
      <w:tblGrid>
        <w:gridCol w:w="2596"/>
        <w:gridCol w:w="2161"/>
        <w:gridCol w:w="2360"/>
        <w:gridCol w:w="2152"/>
        <w:gridCol w:w="2176"/>
        <w:gridCol w:w="2423"/>
      </w:tblGrid>
      <w:tr w:rsidR="0083603D" w:rsidRPr="0083603D" w14:paraId="6A5A1D9D" w14:textId="77777777" w:rsidTr="008360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8D24B1" w14:textId="77777777" w:rsidR="0083603D" w:rsidRPr="0083603D" w:rsidRDefault="0083603D" w:rsidP="0083603D">
            <w:pPr>
              <w:pStyle w:val="NoSpacing"/>
              <w:rPr>
                <w:sz w:val="16"/>
                <w:szCs w:val="16"/>
                <w:lang w:val="en-US"/>
              </w:rPr>
            </w:pPr>
            <w:r w:rsidRPr="0083603D">
              <w:rPr>
                <w:sz w:val="16"/>
                <w:szCs w:val="16"/>
                <w:lang w:val="en-US"/>
              </w:rPr>
              <w:t>Indicateur</w:t>
            </w:r>
          </w:p>
        </w:tc>
        <w:tc>
          <w:tcPr>
            <w:tcW w:w="0" w:type="auto"/>
            <w:hideMark/>
          </w:tcPr>
          <w:p w14:paraId="2BC5946F" w14:textId="77777777" w:rsidR="0083603D" w:rsidRPr="0083603D" w:rsidRDefault="0083603D" w:rsidP="0083603D">
            <w:pPr>
              <w:pStyle w:val="NoSpacing"/>
              <w:cnfStyle w:val="100000000000" w:firstRow="1" w:lastRow="0" w:firstColumn="0" w:lastColumn="0" w:oddVBand="0" w:evenVBand="0" w:oddHBand="0" w:evenHBand="0" w:firstRowFirstColumn="0" w:firstRowLastColumn="0" w:lastRowFirstColumn="0" w:lastRowLastColumn="0"/>
              <w:rPr>
                <w:sz w:val="16"/>
                <w:szCs w:val="16"/>
                <w:lang w:val="en-US"/>
              </w:rPr>
            </w:pPr>
            <w:r w:rsidRPr="0083603D">
              <w:rPr>
                <w:sz w:val="16"/>
                <w:szCs w:val="16"/>
                <w:lang w:val="en-US"/>
              </w:rPr>
              <w:t>1) Compréhension / Définition proposée</w:t>
            </w:r>
          </w:p>
        </w:tc>
        <w:tc>
          <w:tcPr>
            <w:tcW w:w="0" w:type="auto"/>
            <w:hideMark/>
          </w:tcPr>
          <w:p w14:paraId="55DC4329" w14:textId="77777777" w:rsidR="0083603D" w:rsidRPr="0083603D" w:rsidRDefault="0083603D" w:rsidP="0083603D">
            <w:pPr>
              <w:pStyle w:val="NoSpacing"/>
              <w:cnfStyle w:val="100000000000" w:firstRow="1" w:lastRow="0" w:firstColumn="0" w:lastColumn="0" w:oddVBand="0" w:evenVBand="0" w:oddHBand="0" w:evenHBand="0" w:firstRowFirstColumn="0" w:firstRowLastColumn="0" w:lastRowFirstColumn="0" w:lastRowLastColumn="0"/>
              <w:rPr>
                <w:sz w:val="16"/>
                <w:szCs w:val="16"/>
                <w:lang w:val="en-US"/>
              </w:rPr>
            </w:pPr>
            <w:r w:rsidRPr="0083603D">
              <w:rPr>
                <w:sz w:val="16"/>
                <w:szCs w:val="16"/>
                <w:lang w:val="en-US"/>
              </w:rPr>
              <w:t>2) Limites (compréhension, mesurabilité, pertinence)</w:t>
            </w:r>
          </w:p>
        </w:tc>
        <w:tc>
          <w:tcPr>
            <w:tcW w:w="0" w:type="auto"/>
            <w:hideMark/>
          </w:tcPr>
          <w:p w14:paraId="7E0957C1" w14:textId="77777777" w:rsidR="0083603D" w:rsidRPr="00067858" w:rsidRDefault="0083603D" w:rsidP="0083603D">
            <w:pPr>
              <w:pStyle w:val="NoSpacing"/>
              <w:cnfStyle w:val="100000000000" w:firstRow="1" w:lastRow="0" w:firstColumn="0" w:lastColumn="0" w:oddVBand="0" w:evenVBand="0" w:oddHBand="0" w:evenHBand="0" w:firstRowFirstColumn="0" w:firstRowLastColumn="0" w:lastRowFirstColumn="0" w:lastRowLastColumn="0"/>
              <w:rPr>
                <w:sz w:val="16"/>
                <w:szCs w:val="16"/>
              </w:rPr>
            </w:pPr>
            <w:r w:rsidRPr="00067858">
              <w:rPr>
                <w:sz w:val="16"/>
                <w:szCs w:val="16"/>
              </w:rPr>
              <w:t>3) Valeur actuelle (t</w:t>
            </w:r>
            <w:r w:rsidRPr="00067858">
              <w:rPr>
                <w:rFonts w:ascii="Cambria Math" w:hAnsi="Cambria Math" w:cs="Cambria Math"/>
                <w:sz w:val="16"/>
                <w:szCs w:val="16"/>
              </w:rPr>
              <w:t>₀</w:t>
            </w:r>
            <w:r w:rsidRPr="00067858">
              <w:rPr>
                <w:sz w:val="16"/>
                <w:szCs w:val="16"/>
              </w:rPr>
              <w:t>) &amp; comment trouv</w:t>
            </w:r>
            <w:r w:rsidRPr="00067858">
              <w:rPr>
                <w:rFonts w:ascii="Calisto MT" w:hAnsi="Calisto MT" w:cs="Calisto MT"/>
                <w:sz w:val="16"/>
                <w:szCs w:val="16"/>
              </w:rPr>
              <w:t>é</w:t>
            </w:r>
            <w:r w:rsidRPr="00067858">
              <w:rPr>
                <w:sz w:val="16"/>
                <w:szCs w:val="16"/>
              </w:rPr>
              <w:t>e</w:t>
            </w:r>
          </w:p>
        </w:tc>
        <w:tc>
          <w:tcPr>
            <w:tcW w:w="0" w:type="auto"/>
            <w:hideMark/>
          </w:tcPr>
          <w:p w14:paraId="47787B7A" w14:textId="77777777" w:rsidR="0083603D" w:rsidRPr="0083603D" w:rsidRDefault="0083603D" w:rsidP="0083603D">
            <w:pPr>
              <w:pStyle w:val="NoSpacing"/>
              <w:cnfStyle w:val="100000000000" w:firstRow="1" w:lastRow="0" w:firstColumn="0" w:lastColumn="0" w:oddVBand="0" w:evenVBand="0" w:oddHBand="0" w:evenHBand="0" w:firstRowFirstColumn="0" w:firstRowLastColumn="0" w:lastRowFirstColumn="0" w:lastRowLastColumn="0"/>
              <w:rPr>
                <w:sz w:val="16"/>
                <w:szCs w:val="16"/>
                <w:lang w:val="en-US"/>
              </w:rPr>
            </w:pPr>
            <w:r w:rsidRPr="0083603D">
              <w:rPr>
                <w:sz w:val="16"/>
                <w:szCs w:val="16"/>
                <w:lang w:val="en-US"/>
              </w:rPr>
              <w:t>4) Évolution dans le temps</w:t>
            </w:r>
          </w:p>
        </w:tc>
        <w:tc>
          <w:tcPr>
            <w:tcW w:w="0" w:type="auto"/>
            <w:hideMark/>
          </w:tcPr>
          <w:p w14:paraId="7425D49A" w14:textId="77777777" w:rsidR="0083603D" w:rsidRPr="00067858" w:rsidRDefault="0083603D" w:rsidP="0083603D">
            <w:pPr>
              <w:pStyle w:val="NoSpacing"/>
              <w:cnfStyle w:val="100000000000" w:firstRow="1" w:lastRow="0" w:firstColumn="0" w:lastColumn="0" w:oddVBand="0" w:evenVBand="0" w:oddHBand="0" w:evenHBand="0" w:firstRowFirstColumn="0" w:firstRowLastColumn="0" w:lastRowFirstColumn="0" w:lastRowLastColumn="0"/>
              <w:rPr>
                <w:sz w:val="16"/>
                <w:szCs w:val="16"/>
              </w:rPr>
            </w:pPr>
            <w:r w:rsidRPr="00067858">
              <w:rPr>
                <w:sz w:val="16"/>
                <w:szCs w:val="16"/>
              </w:rPr>
              <w:t>5) Fiabilité des données (primaires/secondaires)</w:t>
            </w:r>
          </w:p>
        </w:tc>
      </w:tr>
      <w:tr w:rsidR="0083603D" w:rsidRPr="0083603D" w14:paraId="714031E8" w14:textId="77777777" w:rsidTr="008360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2F120A" w14:textId="3600C38B" w:rsidR="0083603D" w:rsidRPr="00067858" w:rsidRDefault="0083603D" w:rsidP="0083603D">
            <w:pPr>
              <w:pStyle w:val="NoSpacing"/>
              <w:rPr>
                <w:sz w:val="16"/>
                <w:szCs w:val="16"/>
              </w:rPr>
            </w:pPr>
            <w:r w:rsidRPr="00067858">
              <w:rPr>
                <w:sz w:val="16"/>
                <w:szCs w:val="16"/>
              </w:rPr>
              <w:t xml:space="preserve">3.a – </w:t>
            </w:r>
            <w:r w:rsidR="001F6226" w:rsidRPr="001F6226">
              <w:rPr>
                <w:sz w:val="16"/>
                <w:szCs w:val="16"/>
              </w:rPr>
              <w:t xml:space="preserve">Pourcentage de personnes ayant exprimé leur satisfaction sur l’augmentation de l’offre des services fournis par les organes de </w:t>
            </w:r>
            <w:r w:rsidR="001F6226" w:rsidRPr="001F6226">
              <w:rPr>
                <w:sz w:val="16"/>
                <w:szCs w:val="16"/>
              </w:rPr>
              <w:lastRenderedPageBreak/>
              <w:t>gouvernance locale par sexe et par âge d’ici la fin du projet.</w:t>
            </w:r>
          </w:p>
        </w:tc>
        <w:tc>
          <w:tcPr>
            <w:tcW w:w="0" w:type="auto"/>
            <w:hideMark/>
          </w:tcPr>
          <w:p w14:paraId="0ED3C2BB" w14:textId="77777777" w:rsidR="0083603D" w:rsidRPr="00067858" w:rsidRDefault="0083603D" w:rsidP="0083603D">
            <w:pPr>
              <w:pStyle w:val="NoSpacing"/>
              <w:cnfStyle w:val="000000100000" w:firstRow="0" w:lastRow="0" w:firstColumn="0" w:lastColumn="0" w:oddVBand="0" w:evenVBand="0" w:oddHBand="1" w:evenHBand="0" w:firstRowFirstColumn="0" w:firstRowLastColumn="0" w:lastRowFirstColumn="0" w:lastRowLastColumn="0"/>
              <w:rPr>
                <w:sz w:val="16"/>
                <w:szCs w:val="16"/>
              </w:rPr>
            </w:pPr>
            <w:r w:rsidRPr="00067858">
              <w:rPr>
                <w:sz w:val="16"/>
                <w:szCs w:val="16"/>
              </w:rPr>
              <w:lastRenderedPageBreak/>
              <w:t xml:space="preserve">Indice/moyenne pondérée des scores (1–5) de satisfaction par service, pouvant être recodée en % </w:t>
            </w:r>
            <w:r w:rsidRPr="00067858">
              <w:rPr>
                <w:sz w:val="16"/>
                <w:szCs w:val="16"/>
              </w:rPr>
              <w:lastRenderedPageBreak/>
              <w:t>“satisfaits” (4–5) ou score moyen.</w:t>
            </w:r>
          </w:p>
        </w:tc>
        <w:tc>
          <w:tcPr>
            <w:tcW w:w="0" w:type="auto"/>
            <w:hideMark/>
          </w:tcPr>
          <w:p w14:paraId="6CE24324" w14:textId="1966EB2A" w:rsidR="0083603D" w:rsidRPr="0083603D" w:rsidRDefault="001556DE" w:rsidP="0083603D">
            <w:pPr>
              <w:pStyle w:val="NoSpacing"/>
              <w:cnfStyle w:val="000000100000" w:firstRow="0" w:lastRow="0" w:firstColumn="0" w:lastColumn="0" w:oddVBand="0" w:evenVBand="0" w:oddHBand="1" w:evenHBand="0" w:firstRowFirstColumn="0" w:firstRowLastColumn="0" w:lastRowFirstColumn="0" w:lastRowLastColumn="0"/>
              <w:rPr>
                <w:sz w:val="16"/>
                <w:szCs w:val="16"/>
                <w:lang w:val="en-US"/>
              </w:rPr>
            </w:pPr>
            <w:r w:rsidRPr="00067858">
              <w:rPr>
                <w:sz w:val="16"/>
                <w:szCs w:val="16"/>
              </w:rPr>
              <w:lastRenderedPageBreak/>
              <w:t>Pas de désagregation par service; La moyenne pondérée p</w:t>
            </w:r>
            <w:r w:rsidR="0083603D" w:rsidRPr="00067858">
              <w:rPr>
                <w:sz w:val="16"/>
                <w:szCs w:val="16"/>
              </w:rPr>
              <w:t xml:space="preserve">eut masquer des écarts par service. </w:t>
            </w:r>
            <w:r w:rsidR="0083603D" w:rsidRPr="0083603D">
              <w:rPr>
                <w:sz w:val="16"/>
                <w:szCs w:val="16"/>
                <w:lang w:val="en-US"/>
              </w:rPr>
              <w:t>Pertinent.</w:t>
            </w:r>
          </w:p>
        </w:tc>
        <w:tc>
          <w:tcPr>
            <w:tcW w:w="0" w:type="auto"/>
            <w:hideMark/>
          </w:tcPr>
          <w:p w14:paraId="3F36B9A9" w14:textId="77777777" w:rsidR="0083603D" w:rsidRPr="00067858" w:rsidRDefault="0083603D" w:rsidP="0083603D">
            <w:pPr>
              <w:pStyle w:val="NoSpacing"/>
              <w:cnfStyle w:val="000000100000" w:firstRow="0" w:lastRow="0" w:firstColumn="0" w:lastColumn="0" w:oddVBand="0" w:evenVBand="0" w:oddHBand="1" w:evenHBand="0" w:firstRowFirstColumn="0" w:firstRowLastColumn="0" w:lastRowFirstColumn="0" w:lastRowLastColumn="0"/>
              <w:rPr>
                <w:sz w:val="16"/>
                <w:szCs w:val="16"/>
              </w:rPr>
            </w:pPr>
            <w:r w:rsidRPr="00067858">
              <w:rPr>
                <w:sz w:val="16"/>
                <w:szCs w:val="16"/>
              </w:rPr>
              <w:t xml:space="preserve">Global : 2,35% ; Mairie : 2,59% ; Sociaux : 8,94%. A priori % top-2 satisfaction. À documenter : formule de </w:t>
            </w:r>
            <w:r w:rsidRPr="00067858">
              <w:rPr>
                <w:sz w:val="16"/>
                <w:szCs w:val="16"/>
              </w:rPr>
              <w:lastRenderedPageBreak/>
              <w:t>pondération + quels services inclus dans “sociaux”.</w:t>
            </w:r>
          </w:p>
        </w:tc>
        <w:tc>
          <w:tcPr>
            <w:tcW w:w="0" w:type="auto"/>
            <w:hideMark/>
          </w:tcPr>
          <w:p w14:paraId="317D4C5B" w14:textId="77777777" w:rsidR="0083603D" w:rsidRPr="00067858" w:rsidRDefault="0083603D" w:rsidP="0083603D">
            <w:pPr>
              <w:pStyle w:val="NoSpacing"/>
              <w:cnfStyle w:val="000000100000" w:firstRow="0" w:lastRow="0" w:firstColumn="0" w:lastColumn="0" w:oddVBand="0" w:evenVBand="0" w:oddHBand="1" w:evenHBand="0" w:firstRowFirstColumn="0" w:firstRowLastColumn="0" w:lastRowFirstColumn="0" w:lastRowLastColumn="0"/>
              <w:rPr>
                <w:sz w:val="16"/>
                <w:szCs w:val="16"/>
              </w:rPr>
            </w:pPr>
            <w:r w:rsidRPr="00067858">
              <w:rPr>
                <w:sz w:val="16"/>
                <w:szCs w:val="16"/>
              </w:rPr>
              <w:lastRenderedPageBreak/>
              <w:t>Dynamique mais souvent progression lente. Mesure annuelle; utile de conserver score moyen + % top-2.</w:t>
            </w:r>
          </w:p>
        </w:tc>
        <w:tc>
          <w:tcPr>
            <w:tcW w:w="0" w:type="auto"/>
            <w:hideMark/>
          </w:tcPr>
          <w:p w14:paraId="2EE70F3C" w14:textId="77777777" w:rsidR="0083603D" w:rsidRPr="00067858" w:rsidRDefault="0083603D" w:rsidP="0083603D">
            <w:pPr>
              <w:pStyle w:val="NoSpacing"/>
              <w:cnfStyle w:val="000000100000" w:firstRow="0" w:lastRow="0" w:firstColumn="0" w:lastColumn="0" w:oddVBand="0" w:evenVBand="0" w:oddHBand="1" w:evenHBand="0" w:firstRowFirstColumn="0" w:firstRowLastColumn="0" w:lastRowFirstColumn="0" w:lastRowLastColumn="0"/>
              <w:rPr>
                <w:sz w:val="16"/>
                <w:szCs w:val="16"/>
              </w:rPr>
            </w:pPr>
            <w:r w:rsidRPr="00067858">
              <w:rPr>
                <w:sz w:val="16"/>
                <w:szCs w:val="16"/>
              </w:rPr>
              <w:t>Primaire : fiabilité moyenne. Doit être consolidé avec dictionnaire de calcul + vérif des pondérations.</w:t>
            </w:r>
          </w:p>
        </w:tc>
      </w:tr>
      <w:tr w:rsidR="0083603D" w:rsidRPr="0083603D" w14:paraId="2C22518F" w14:textId="77777777" w:rsidTr="0083603D">
        <w:tc>
          <w:tcPr>
            <w:cnfStyle w:val="001000000000" w:firstRow="0" w:lastRow="0" w:firstColumn="1" w:lastColumn="0" w:oddVBand="0" w:evenVBand="0" w:oddHBand="0" w:evenHBand="0" w:firstRowFirstColumn="0" w:firstRowLastColumn="0" w:lastRowFirstColumn="0" w:lastRowLastColumn="0"/>
            <w:tcW w:w="0" w:type="auto"/>
            <w:hideMark/>
          </w:tcPr>
          <w:p w14:paraId="46C78B90" w14:textId="28CE39B1" w:rsidR="0083603D" w:rsidRPr="00067858" w:rsidRDefault="0083603D" w:rsidP="0083603D">
            <w:pPr>
              <w:pStyle w:val="NoSpacing"/>
              <w:rPr>
                <w:sz w:val="16"/>
                <w:szCs w:val="16"/>
              </w:rPr>
            </w:pPr>
            <w:r w:rsidRPr="00067858">
              <w:rPr>
                <w:sz w:val="16"/>
                <w:szCs w:val="16"/>
              </w:rPr>
              <w:lastRenderedPageBreak/>
              <w:t xml:space="preserve">3.1.1 – </w:t>
            </w:r>
            <w:r w:rsidR="00D73A72" w:rsidRPr="00D73A72">
              <w:rPr>
                <w:sz w:val="16"/>
                <w:szCs w:val="16"/>
              </w:rPr>
              <w:t>Pourcentage de personnes qui pensent que les services fournis dans la police, sante, justice, éducation et gestion de déchets au niveau des collectivités cibles, se sont améliorés d’ici la fin du projet.</w:t>
            </w:r>
          </w:p>
        </w:tc>
        <w:tc>
          <w:tcPr>
            <w:tcW w:w="0" w:type="auto"/>
            <w:hideMark/>
          </w:tcPr>
          <w:p w14:paraId="7041FDEF" w14:textId="77777777" w:rsidR="0083603D" w:rsidRPr="00067858" w:rsidRDefault="0083603D" w:rsidP="0083603D">
            <w:pPr>
              <w:pStyle w:val="NoSpacing"/>
              <w:cnfStyle w:val="000000000000" w:firstRow="0" w:lastRow="0" w:firstColumn="0" w:lastColumn="0" w:oddVBand="0" w:evenVBand="0" w:oddHBand="0" w:evenHBand="0" w:firstRowFirstColumn="0" w:firstRowLastColumn="0" w:lastRowFirstColumn="0" w:lastRowLastColumn="0"/>
              <w:rPr>
                <w:sz w:val="16"/>
                <w:szCs w:val="16"/>
              </w:rPr>
            </w:pPr>
            <w:r w:rsidRPr="00067858">
              <w:rPr>
                <w:sz w:val="16"/>
                <w:szCs w:val="16"/>
              </w:rPr>
              <w:t>% estimant que les services municipaux se sont améliorés dans leur zone (question fermée/Likert recodé).</w:t>
            </w:r>
          </w:p>
        </w:tc>
        <w:tc>
          <w:tcPr>
            <w:tcW w:w="0" w:type="auto"/>
            <w:hideMark/>
          </w:tcPr>
          <w:p w14:paraId="2EB7A5DF" w14:textId="77777777" w:rsidR="0083603D" w:rsidRPr="0083603D" w:rsidRDefault="0083603D" w:rsidP="0083603D">
            <w:pPr>
              <w:pStyle w:val="NoSpacing"/>
              <w:cnfStyle w:val="000000000000" w:firstRow="0" w:lastRow="0" w:firstColumn="0" w:lastColumn="0" w:oddVBand="0" w:evenVBand="0" w:oddHBand="0" w:evenHBand="0" w:firstRowFirstColumn="0" w:firstRowLastColumn="0" w:lastRowFirstColumn="0" w:lastRowLastColumn="0"/>
              <w:rPr>
                <w:sz w:val="16"/>
                <w:szCs w:val="16"/>
                <w:lang w:val="en-US"/>
              </w:rPr>
            </w:pPr>
            <w:r w:rsidRPr="00067858">
              <w:rPr>
                <w:sz w:val="16"/>
                <w:szCs w:val="16"/>
              </w:rPr>
              <w:t xml:space="preserve">Perception; dépend de l’exposition aux services. Besoin de préciser quels services municipaux (voirie, état civil, eau, etc.). </w:t>
            </w:r>
            <w:r w:rsidRPr="0083603D">
              <w:rPr>
                <w:sz w:val="16"/>
                <w:szCs w:val="16"/>
                <w:lang w:val="en-US"/>
              </w:rPr>
              <w:t>Mesurable et pertinent.</w:t>
            </w:r>
          </w:p>
        </w:tc>
        <w:tc>
          <w:tcPr>
            <w:tcW w:w="0" w:type="auto"/>
            <w:hideMark/>
          </w:tcPr>
          <w:p w14:paraId="56633327" w14:textId="6AFA4563" w:rsidR="0083603D" w:rsidRPr="0083603D" w:rsidRDefault="009872AA" w:rsidP="0083603D">
            <w:pPr>
              <w:pStyle w:val="NoSpacing"/>
              <w:cnfStyle w:val="000000000000" w:firstRow="0" w:lastRow="0" w:firstColumn="0" w:lastColumn="0" w:oddVBand="0" w:evenVBand="0" w:oddHBand="0" w:evenHBand="0" w:firstRowFirstColumn="0" w:firstRowLastColumn="0" w:lastRowFirstColumn="0" w:lastRowLastColumn="0"/>
              <w:rPr>
                <w:sz w:val="16"/>
                <w:szCs w:val="16"/>
                <w:lang w:val="en-US"/>
              </w:rPr>
            </w:pPr>
            <w:r w:rsidRPr="00067858">
              <w:rPr>
                <w:sz w:val="16"/>
                <w:szCs w:val="16"/>
              </w:rPr>
              <w:t>Baseline</w:t>
            </w:r>
            <w:r w:rsidR="0083603D" w:rsidRPr="00067858">
              <w:rPr>
                <w:sz w:val="16"/>
                <w:szCs w:val="16"/>
              </w:rPr>
              <w:t xml:space="preserve">≈18–20% (selon modules). Obtenu par module thématique (recodage positif). </w:t>
            </w:r>
            <w:r w:rsidR="0083603D" w:rsidRPr="0083603D">
              <w:rPr>
                <w:sz w:val="16"/>
                <w:szCs w:val="16"/>
                <w:lang w:val="en-US"/>
              </w:rPr>
              <w:t>À préciser : modules et règle de consolidation.</w:t>
            </w:r>
          </w:p>
        </w:tc>
        <w:tc>
          <w:tcPr>
            <w:tcW w:w="0" w:type="auto"/>
            <w:hideMark/>
          </w:tcPr>
          <w:p w14:paraId="36AE4286" w14:textId="77777777" w:rsidR="0083603D" w:rsidRPr="0083603D" w:rsidRDefault="0083603D" w:rsidP="0083603D">
            <w:pPr>
              <w:pStyle w:val="NoSpacing"/>
              <w:cnfStyle w:val="000000000000" w:firstRow="0" w:lastRow="0" w:firstColumn="0" w:lastColumn="0" w:oddVBand="0" w:evenVBand="0" w:oddHBand="0" w:evenHBand="0" w:firstRowFirstColumn="0" w:firstRowLastColumn="0" w:lastRowFirstColumn="0" w:lastRowLastColumn="0"/>
              <w:rPr>
                <w:sz w:val="16"/>
                <w:szCs w:val="16"/>
                <w:lang w:val="en-US"/>
              </w:rPr>
            </w:pPr>
            <w:r w:rsidRPr="0083603D">
              <w:rPr>
                <w:sz w:val="16"/>
                <w:szCs w:val="16"/>
                <w:lang w:val="en-US"/>
              </w:rPr>
              <w:t>Dynamique lente; mesure annuelle.</w:t>
            </w:r>
          </w:p>
        </w:tc>
        <w:tc>
          <w:tcPr>
            <w:tcW w:w="0" w:type="auto"/>
            <w:hideMark/>
          </w:tcPr>
          <w:p w14:paraId="563AE2F9" w14:textId="77777777" w:rsidR="0083603D" w:rsidRPr="00067858" w:rsidRDefault="0083603D" w:rsidP="0083603D">
            <w:pPr>
              <w:pStyle w:val="NoSpacing"/>
              <w:cnfStyle w:val="000000000000" w:firstRow="0" w:lastRow="0" w:firstColumn="0" w:lastColumn="0" w:oddVBand="0" w:evenVBand="0" w:oddHBand="0" w:evenHBand="0" w:firstRowFirstColumn="0" w:firstRowLastColumn="0" w:lastRowFirstColumn="0" w:lastRowLastColumn="0"/>
              <w:rPr>
                <w:sz w:val="16"/>
                <w:szCs w:val="16"/>
              </w:rPr>
            </w:pPr>
            <w:r w:rsidRPr="00067858">
              <w:rPr>
                <w:sz w:val="16"/>
                <w:szCs w:val="16"/>
              </w:rPr>
              <w:t>Primaire + FG : fiabilité moyenne. Triangulation qualitative utile pour identifier quels services.</w:t>
            </w:r>
          </w:p>
        </w:tc>
      </w:tr>
      <w:tr w:rsidR="0083603D" w:rsidRPr="0083603D" w14:paraId="46F61B3B" w14:textId="77777777" w:rsidTr="008360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B9FB264" w14:textId="0763AD4A" w:rsidR="0083603D" w:rsidRPr="00067858" w:rsidRDefault="0083603D" w:rsidP="0083603D">
            <w:pPr>
              <w:pStyle w:val="NoSpacing"/>
              <w:rPr>
                <w:sz w:val="16"/>
                <w:szCs w:val="16"/>
              </w:rPr>
            </w:pPr>
            <w:r w:rsidRPr="00067858">
              <w:rPr>
                <w:sz w:val="16"/>
                <w:szCs w:val="16"/>
              </w:rPr>
              <w:t xml:space="preserve">3.2.1 – </w:t>
            </w:r>
            <w:r w:rsidR="00D73A72" w:rsidRPr="00D73A72">
              <w:rPr>
                <w:sz w:val="16"/>
                <w:szCs w:val="16"/>
              </w:rPr>
              <w:t>Nombre d'espace de concertation/ dialogue intercommunautaire mis en place et fonctionnel d'ici la fin du projet</w:t>
            </w:r>
          </w:p>
        </w:tc>
        <w:tc>
          <w:tcPr>
            <w:tcW w:w="0" w:type="auto"/>
            <w:hideMark/>
          </w:tcPr>
          <w:p w14:paraId="788B7F31" w14:textId="77777777" w:rsidR="0083603D" w:rsidRPr="00067858" w:rsidRDefault="0083603D" w:rsidP="0083603D">
            <w:pPr>
              <w:pStyle w:val="NoSpacing"/>
              <w:cnfStyle w:val="000000100000" w:firstRow="0" w:lastRow="0" w:firstColumn="0" w:lastColumn="0" w:oddVBand="0" w:evenVBand="0" w:oddHBand="1" w:evenHBand="0" w:firstRowFirstColumn="0" w:firstRowLastColumn="0" w:lastRowFirstColumn="0" w:lastRowLastColumn="0"/>
              <w:rPr>
                <w:sz w:val="16"/>
                <w:szCs w:val="16"/>
              </w:rPr>
            </w:pPr>
            <w:r w:rsidRPr="00067858">
              <w:rPr>
                <w:sz w:val="16"/>
                <w:szCs w:val="16"/>
              </w:rPr>
              <w:t>Nombre d’instances/espaces (comités, plateformes, forums) existants et actifs selon critères (réunions régulières, participation, PV, actions).</w:t>
            </w:r>
          </w:p>
        </w:tc>
        <w:tc>
          <w:tcPr>
            <w:tcW w:w="0" w:type="auto"/>
            <w:hideMark/>
          </w:tcPr>
          <w:p w14:paraId="1A9B64FA" w14:textId="77777777" w:rsidR="0083603D" w:rsidRPr="00067858" w:rsidRDefault="0083603D" w:rsidP="0083603D">
            <w:pPr>
              <w:pStyle w:val="NoSpacing"/>
              <w:cnfStyle w:val="000000100000" w:firstRow="0" w:lastRow="0" w:firstColumn="0" w:lastColumn="0" w:oddVBand="0" w:evenVBand="0" w:oddHBand="1" w:evenHBand="0" w:firstRowFirstColumn="0" w:firstRowLastColumn="0" w:lastRowFirstColumn="0" w:lastRowLastColumn="0"/>
              <w:rPr>
                <w:sz w:val="16"/>
                <w:szCs w:val="16"/>
              </w:rPr>
            </w:pPr>
            <w:r w:rsidRPr="00067858">
              <w:rPr>
                <w:sz w:val="16"/>
                <w:szCs w:val="16"/>
              </w:rPr>
              <w:t xml:space="preserve">Actuellement mesuré via mention en FG/entretiens </w:t>
            </w:r>
            <w:r w:rsidRPr="00067858">
              <w:rPr>
                <w:rFonts w:ascii="Times New Roman" w:hAnsi="Times New Roman" w:cs="Times New Roman"/>
                <w:sz w:val="16"/>
                <w:szCs w:val="16"/>
              </w:rPr>
              <w:t>→</w:t>
            </w:r>
            <w:r w:rsidRPr="00067858">
              <w:rPr>
                <w:sz w:val="16"/>
                <w:szCs w:val="16"/>
              </w:rPr>
              <w:t xml:space="preserve"> risque de sous-estimation et ce n</w:t>
            </w:r>
            <w:r w:rsidRPr="00067858">
              <w:rPr>
                <w:rFonts w:ascii="Calisto MT" w:hAnsi="Calisto MT" w:cs="Calisto MT"/>
                <w:sz w:val="16"/>
                <w:szCs w:val="16"/>
              </w:rPr>
              <w:t>’</w:t>
            </w:r>
            <w:r w:rsidRPr="00067858">
              <w:rPr>
                <w:sz w:val="16"/>
                <w:szCs w:val="16"/>
              </w:rPr>
              <w:t xml:space="preserve">est pas un </w:t>
            </w:r>
            <w:r w:rsidRPr="00067858">
              <w:rPr>
                <w:rFonts w:ascii="Calisto MT" w:hAnsi="Calisto MT" w:cs="Calisto MT"/>
                <w:sz w:val="16"/>
                <w:szCs w:val="16"/>
              </w:rPr>
              <w:t>“</w:t>
            </w:r>
            <w:r w:rsidRPr="00067858">
              <w:rPr>
                <w:sz w:val="16"/>
                <w:szCs w:val="16"/>
              </w:rPr>
              <w:t>nombre</w:t>
            </w:r>
            <w:r w:rsidRPr="00067858">
              <w:rPr>
                <w:rFonts w:ascii="Calisto MT" w:hAnsi="Calisto MT" w:cs="Calisto MT"/>
                <w:sz w:val="16"/>
                <w:szCs w:val="16"/>
              </w:rPr>
              <w:t>”</w:t>
            </w:r>
            <w:r w:rsidRPr="00067858">
              <w:rPr>
                <w:sz w:val="16"/>
                <w:szCs w:val="16"/>
              </w:rPr>
              <w:t xml:space="preserve"> strict. N</w:t>
            </w:r>
            <w:r w:rsidRPr="00067858">
              <w:rPr>
                <w:rFonts w:ascii="Calisto MT" w:hAnsi="Calisto MT" w:cs="Calisto MT"/>
                <w:sz w:val="16"/>
                <w:szCs w:val="16"/>
              </w:rPr>
              <w:t>é</w:t>
            </w:r>
            <w:r w:rsidRPr="00067858">
              <w:rPr>
                <w:sz w:val="16"/>
                <w:szCs w:val="16"/>
              </w:rPr>
              <w:t>cessite une définition de “fonctionnel” + méthode de comptage (mapping). Très pertinent.</w:t>
            </w:r>
          </w:p>
        </w:tc>
        <w:tc>
          <w:tcPr>
            <w:tcW w:w="0" w:type="auto"/>
            <w:hideMark/>
          </w:tcPr>
          <w:p w14:paraId="567D8D21" w14:textId="61E508D9" w:rsidR="0083603D" w:rsidRPr="0083603D" w:rsidRDefault="0083603D" w:rsidP="0083603D">
            <w:pPr>
              <w:pStyle w:val="NoSpacing"/>
              <w:cnfStyle w:val="000000100000" w:firstRow="0" w:lastRow="0" w:firstColumn="0" w:lastColumn="0" w:oddVBand="0" w:evenVBand="0" w:oddHBand="1" w:evenHBand="0" w:firstRowFirstColumn="0" w:firstRowLastColumn="0" w:lastRowFirstColumn="0" w:lastRowLastColumn="0"/>
              <w:rPr>
                <w:sz w:val="16"/>
                <w:szCs w:val="16"/>
                <w:lang w:val="en-US"/>
              </w:rPr>
            </w:pPr>
            <w:r w:rsidRPr="00067858">
              <w:rPr>
                <w:sz w:val="16"/>
                <w:szCs w:val="16"/>
              </w:rPr>
              <w:t>Recommandation : produire une liste vérifiée (mapping) = valeur t</w:t>
            </w:r>
            <w:r w:rsidRPr="00067858">
              <w:rPr>
                <w:rFonts w:ascii="Cambria Math" w:hAnsi="Cambria Math" w:cs="Cambria Math"/>
                <w:sz w:val="16"/>
                <w:szCs w:val="16"/>
              </w:rPr>
              <w:t>₀</w:t>
            </w:r>
            <w:r w:rsidRPr="00067858">
              <w:rPr>
                <w:sz w:val="16"/>
                <w:szCs w:val="16"/>
              </w:rPr>
              <w:t xml:space="preserve"> (ex. </w:t>
            </w:r>
            <w:r w:rsidRPr="0083603D">
              <w:rPr>
                <w:sz w:val="16"/>
                <w:szCs w:val="16"/>
                <w:lang w:val="en-US"/>
              </w:rPr>
              <w:t>N espaces fonctionnels par commune).</w:t>
            </w:r>
          </w:p>
        </w:tc>
        <w:tc>
          <w:tcPr>
            <w:tcW w:w="0" w:type="auto"/>
            <w:hideMark/>
          </w:tcPr>
          <w:p w14:paraId="299C21AD" w14:textId="77777777" w:rsidR="0083603D" w:rsidRPr="00067858" w:rsidRDefault="0083603D" w:rsidP="0083603D">
            <w:pPr>
              <w:pStyle w:val="NoSpacing"/>
              <w:cnfStyle w:val="000000100000" w:firstRow="0" w:lastRow="0" w:firstColumn="0" w:lastColumn="0" w:oddVBand="0" w:evenVBand="0" w:oddHBand="1" w:evenHBand="0" w:firstRowFirstColumn="0" w:firstRowLastColumn="0" w:lastRowFirstColumn="0" w:lastRowLastColumn="0"/>
              <w:rPr>
                <w:sz w:val="16"/>
                <w:szCs w:val="16"/>
              </w:rPr>
            </w:pPr>
            <w:r w:rsidRPr="00067858">
              <w:rPr>
                <w:sz w:val="16"/>
                <w:szCs w:val="16"/>
              </w:rPr>
              <w:t>Plutôt dynamique lente; peut être périodique (mise à jour semestrielle/annuelle).</w:t>
            </w:r>
          </w:p>
        </w:tc>
        <w:tc>
          <w:tcPr>
            <w:tcW w:w="0" w:type="auto"/>
            <w:hideMark/>
          </w:tcPr>
          <w:p w14:paraId="65C4B8E5" w14:textId="77777777" w:rsidR="0083603D" w:rsidRPr="00067858" w:rsidRDefault="0083603D" w:rsidP="0083603D">
            <w:pPr>
              <w:pStyle w:val="NoSpacing"/>
              <w:cnfStyle w:val="000000100000" w:firstRow="0" w:lastRow="0" w:firstColumn="0" w:lastColumn="0" w:oddVBand="0" w:evenVBand="0" w:oddHBand="1" w:evenHBand="0" w:firstRowFirstColumn="0" w:firstRowLastColumn="0" w:lastRowFirstColumn="0" w:lastRowLastColumn="0"/>
              <w:rPr>
                <w:sz w:val="16"/>
                <w:szCs w:val="16"/>
              </w:rPr>
            </w:pPr>
            <w:r w:rsidRPr="00067858">
              <w:rPr>
                <w:sz w:val="16"/>
                <w:szCs w:val="16"/>
              </w:rPr>
              <w:t>Quali : fiabilité faible à moyenne si basé sur “mentions”. Monter la fiabilité par vérification documentaire (PV, calendrier, acteurs).</w:t>
            </w:r>
          </w:p>
        </w:tc>
      </w:tr>
      <w:tr w:rsidR="0083603D" w:rsidRPr="0083603D" w14:paraId="7461E701" w14:textId="77777777" w:rsidTr="0083603D">
        <w:tc>
          <w:tcPr>
            <w:cnfStyle w:val="001000000000" w:firstRow="0" w:lastRow="0" w:firstColumn="1" w:lastColumn="0" w:oddVBand="0" w:evenVBand="0" w:oddHBand="0" w:evenHBand="0" w:firstRowFirstColumn="0" w:firstRowLastColumn="0" w:lastRowFirstColumn="0" w:lastRowLastColumn="0"/>
            <w:tcW w:w="0" w:type="auto"/>
            <w:hideMark/>
          </w:tcPr>
          <w:p w14:paraId="6A7F91CE" w14:textId="68C2AC74" w:rsidR="0083603D" w:rsidRPr="00067858" w:rsidRDefault="0083603D" w:rsidP="0083603D">
            <w:pPr>
              <w:pStyle w:val="NoSpacing"/>
              <w:rPr>
                <w:sz w:val="16"/>
                <w:szCs w:val="16"/>
              </w:rPr>
            </w:pPr>
            <w:r w:rsidRPr="00067858">
              <w:rPr>
                <w:sz w:val="16"/>
                <w:szCs w:val="16"/>
              </w:rPr>
              <w:t xml:space="preserve">3.3.2 – </w:t>
            </w:r>
            <w:r w:rsidR="008E52D9" w:rsidRPr="008E52D9">
              <w:rPr>
                <w:sz w:val="16"/>
                <w:szCs w:val="16"/>
              </w:rPr>
              <w:t>Pourcentage de personnes ayant été sensibilisées lors des campagnes et bénéficient des nouveaux projets mis en cours par les collectivités, désagrège par sexe et par âge</w:t>
            </w:r>
            <w:r w:rsidR="008E52D9">
              <w:rPr>
                <w:sz w:val="16"/>
                <w:szCs w:val="16"/>
              </w:rPr>
              <w:t>.</w:t>
            </w:r>
          </w:p>
        </w:tc>
        <w:tc>
          <w:tcPr>
            <w:tcW w:w="0" w:type="auto"/>
            <w:hideMark/>
          </w:tcPr>
          <w:p w14:paraId="3B0970D7" w14:textId="77777777" w:rsidR="0083603D" w:rsidRPr="00067858" w:rsidRDefault="0083603D" w:rsidP="0083603D">
            <w:pPr>
              <w:pStyle w:val="NoSpacing"/>
              <w:cnfStyle w:val="000000000000" w:firstRow="0" w:lastRow="0" w:firstColumn="0" w:lastColumn="0" w:oddVBand="0" w:evenVBand="0" w:oddHBand="0" w:evenHBand="0" w:firstRowFirstColumn="0" w:firstRowLastColumn="0" w:lastRowFirstColumn="0" w:lastRowLastColumn="0"/>
              <w:rPr>
                <w:sz w:val="16"/>
                <w:szCs w:val="16"/>
              </w:rPr>
            </w:pPr>
            <w:r w:rsidRPr="00067858">
              <w:rPr>
                <w:sz w:val="16"/>
                <w:szCs w:val="16"/>
              </w:rPr>
              <w:t>% ayant reçu des informations (canaux : réunions, radios, affichage, réseaux, agents) sur projets/activités publics récents.</w:t>
            </w:r>
          </w:p>
        </w:tc>
        <w:tc>
          <w:tcPr>
            <w:tcW w:w="0" w:type="auto"/>
            <w:hideMark/>
          </w:tcPr>
          <w:p w14:paraId="743ABC3F" w14:textId="77777777" w:rsidR="0083603D" w:rsidRPr="00067858" w:rsidRDefault="0083603D" w:rsidP="0083603D">
            <w:pPr>
              <w:pStyle w:val="NoSpacing"/>
              <w:cnfStyle w:val="000000000000" w:firstRow="0" w:lastRow="0" w:firstColumn="0" w:lastColumn="0" w:oddVBand="0" w:evenVBand="0" w:oddHBand="0" w:evenHBand="0" w:firstRowFirstColumn="0" w:firstRowLastColumn="0" w:lastRowFirstColumn="0" w:lastRowLastColumn="0"/>
              <w:rPr>
                <w:sz w:val="16"/>
                <w:szCs w:val="16"/>
              </w:rPr>
            </w:pPr>
            <w:r w:rsidRPr="00067858">
              <w:rPr>
                <w:sz w:val="16"/>
                <w:szCs w:val="16"/>
              </w:rPr>
              <w:t>“Informées” doit être opérationnalisé (au moins 1 info vérifiable? citer une action?). Risque de confusion rumeurs vs info officielle. Mesurable et pertinent pour transparence.</w:t>
            </w:r>
          </w:p>
        </w:tc>
        <w:tc>
          <w:tcPr>
            <w:tcW w:w="0" w:type="auto"/>
            <w:hideMark/>
          </w:tcPr>
          <w:p w14:paraId="0C54BC6B" w14:textId="3AA9245C" w:rsidR="0083603D" w:rsidRPr="0083603D" w:rsidRDefault="009872AA" w:rsidP="0083603D">
            <w:pPr>
              <w:pStyle w:val="NoSpacing"/>
              <w:cnfStyle w:val="000000000000" w:firstRow="0" w:lastRow="0" w:firstColumn="0" w:lastColumn="0" w:oddVBand="0" w:evenVBand="0" w:oddHBand="0" w:evenHBand="0" w:firstRowFirstColumn="0" w:firstRowLastColumn="0" w:lastRowFirstColumn="0" w:lastRowLastColumn="0"/>
              <w:rPr>
                <w:sz w:val="16"/>
                <w:szCs w:val="16"/>
                <w:lang w:val="en-US"/>
              </w:rPr>
            </w:pPr>
            <w:r w:rsidRPr="00067858">
              <w:rPr>
                <w:sz w:val="16"/>
                <w:szCs w:val="16"/>
              </w:rPr>
              <w:t>Baseline</w:t>
            </w:r>
            <w:r w:rsidR="0083603D" w:rsidRPr="00067858">
              <w:rPr>
                <w:sz w:val="16"/>
                <w:szCs w:val="16"/>
              </w:rPr>
              <w:t xml:space="preserve">≈12% déclarent avoir été informés. A priori réponse oui/non. </w:t>
            </w:r>
            <w:r w:rsidR="0083603D" w:rsidRPr="0083603D">
              <w:rPr>
                <w:sz w:val="16"/>
                <w:szCs w:val="16"/>
                <w:lang w:val="en-US"/>
              </w:rPr>
              <w:t>À renforcer : demander de citer 1 action/projet et canal.</w:t>
            </w:r>
          </w:p>
        </w:tc>
        <w:tc>
          <w:tcPr>
            <w:tcW w:w="0" w:type="auto"/>
            <w:hideMark/>
          </w:tcPr>
          <w:p w14:paraId="29CD0E58" w14:textId="77777777" w:rsidR="0083603D" w:rsidRPr="0083603D" w:rsidRDefault="0083603D" w:rsidP="0083603D">
            <w:pPr>
              <w:pStyle w:val="NoSpacing"/>
              <w:cnfStyle w:val="000000000000" w:firstRow="0" w:lastRow="0" w:firstColumn="0" w:lastColumn="0" w:oddVBand="0" w:evenVBand="0" w:oddHBand="0" w:evenHBand="0" w:firstRowFirstColumn="0" w:firstRowLastColumn="0" w:lastRowFirstColumn="0" w:lastRowLastColumn="0"/>
              <w:rPr>
                <w:sz w:val="16"/>
                <w:szCs w:val="16"/>
                <w:lang w:val="en-US"/>
              </w:rPr>
            </w:pPr>
            <w:r w:rsidRPr="00067858">
              <w:rPr>
                <w:sz w:val="16"/>
                <w:szCs w:val="16"/>
              </w:rPr>
              <w:t xml:space="preserve">Dynamique; peut varier avec campagnes d’info. </w:t>
            </w:r>
            <w:r w:rsidRPr="0083603D">
              <w:rPr>
                <w:sz w:val="16"/>
                <w:szCs w:val="16"/>
                <w:lang w:val="en-US"/>
              </w:rPr>
              <w:t>Mesure périodique (6–12 mois).</w:t>
            </w:r>
          </w:p>
        </w:tc>
        <w:tc>
          <w:tcPr>
            <w:tcW w:w="0" w:type="auto"/>
            <w:hideMark/>
          </w:tcPr>
          <w:p w14:paraId="3AAC05A9" w14:textId="77777777" w:rsidR="0083603D" w:rsidRPr="00067858" w:rsidRDefault="0083603D" w:rsidP="0083603D">
            <w:pPr>
              <w:pStyle w:val="NoSpacing"/>
              <w:cnfStyle w:val="000000000000" w:firstRow="0" w:lastRow="0" w:firstColumn="0" w:lastColumn="0" w:oddVBand="0" w:evenVBand="0" w:oddHBand="0" w:evenHBand="0" w:firstRowFirstColumn="0" w:firstRowLastColumn="0" w:lastRowFirstColumn="0" w:lastRowLastColumn="0"/>
              <w:rPr>
                <w:sz w:val="16"/>
                <w:szCs w:val="16"/>
              </w:rPr>
            </w:pPr>
            <w:r w:rsidRPr="00067858">
              <w:rPr>
                <w:sz w:val="16"/>
                <w:szCs w:val="16"/>
              </w:rPr>
              <w:t>Primaire : fiabilité moyenne. Améliorer par question de rappel (exemple concret) + triangulation avec preuves de communication.</w:t>
            </w:r>
          </w:p>
        </w:tc>
      </w:tr>
    </w:tbl>
    <w:p w14:paraId="3F70E425" w14:textId="77777777" w:rsidR="0083603D" w:rsidRPr="0083603D" w:rsidRDefault="0083603D" w:rsidP="0083603D">
      <w:pPr>
        <w:rPr>
          <w:lang w:val="fr-HT"/>
        </w:rPr>
      </w:pPr>
    </w:p>
    <w:p w14:paraId="041EE048" w14:textId="77777777" w:rsidR="00EB205A" w:rsidRDefault="00EB205A" w:rsidP="00FC3F64"/>
    <w:p w14:paraId="30E0664C" w14:textId="77777777" w:rsidR="00EB205A" w:rsidRDefault="00EB205A" w:rsidP="00FC3F64">
      <w:pPr>
        <w:sectPr w:rsidR="00EB205A" w:rsidSect="00EB205A">
          <w:pgSz w:w="15840" w:h="12240" w:orient="landscape"/>
          <w:pgMar w:top="1440" w:right="806" w:bottom="1440" w:left="1166" w:header="634" w:footer="58" w:gutter="0"/>
          <w:pgNumType w:start="1"/>
          <w:cols w:space="720"/>
        </w:sectPr>
      </w:pPr>
    </w:p>
    <w:p w14:paraId="5DCD88DC" w14:textId="77777777" w:rsidR="00B472BB" w:rsidRPr="00471D7B" w:rsidRDefault="00B472BB" w:rsidP="00FC3F64"/>
    <w:p w14:paraId="0949C22F" w14:textId="7C8C3759" w:rsidR="007E2A65" w:rsidRDefault="007E2A65" w:rsidP="00685B90">
      <w:pPr>
        <w:pStyle w:val="Heading1"/>
      </w:pPr>
      <w:hyperlink w:anchor="_Toc51164078" w:history="1">
        <w:bookmarkStart w:id="80" w:name="_Toc222069452"/>
        <w:r w:rsidRPr="00C93328">
          <w:rPr>
            <w:rStyle w:val="Hyperlink"/>
            <w:noProof/>
          </w:rPr>
          <w:t>SYNTHESE DES INDICATEURS ET LEUR SITUATION DE REFERENCE</w:t>
        </w:r>
        <w:r>
          <w:rPr>
            <w:noProof/>
            <w:webHidden/>
          </w:rPr>
          <w:tab/>
        </w:r>
      </w:hyperlink>
      <w:bookmarkEnd w:id="80"/>
    </w:p>
    <w:p w14:paraId="497DDB7E" w14:textId="77777777" w:rsidR="00B94FB3" w:rsidRDefault="00B94FB3" w:rsidP="00B94FB3">
      <w:r>
        <w:t>Dans ce point, une analyse rapide des indicateurs que nous avons pu renseigner via l’étude de référence est faite en précisant les valeurs de référence retrouvées.</w:t>
      </w:r>
    </w:p>
    <w:p w14:paraId="7C5A461D" w14:textId="77777777" w:rsidR="00B94FB3" w:rsidRDefault="00B94FB3" w:rsidP="00B94FB3">
      <w:r>
        <w:t>L’analyse des données disponibles permet de renseigner plusieurs indicateurs du cadre logique, notamment les axes confiance, perception de la sécurité, participation et gouvernance locale.</w:t>
      </w:r>
    </w:p>
    <w:p w14:paraId="2E40C278" w14:textId="77777777" w:rsidR="00B94FB3" w:rsidRDefault="00B94FB3" w:rsidP="00B94FB3">
      <w:r>
        <w:t>Les résultats montrent un niveau de confiance et de satisfaction initial très faible, particulièrement à Tabarre, contrastant avec des niveaux plus élevés dans le Nord (Cap-Haïtien, Cayes).</w:t>
      </w:r>
    </w:p>
    <w:p w14:paraId="057139DB" w14:textId="77777777" w:rsidR="00B94FB3" w:rsidRDefault="00B94FB3" w:rsidP="00B94FB3">
      <w:r>
        <w:t>L’indicateur 1.a sur la confiance envers les institutions (2,35 %) et 1.b sur la perception d’amélioration des services (18,75 %) confirment un point de départ bas. Les entretiens et focus groups montrent que la réactivité institutionnelle est perçue comme</w:t>
      </w:r>
      <w:r>
        <w:rPr>
          <w:rFonts w:hint="eastAsia"/>
        </w:rPr>
        <w:t xml:space="preserve"> limitée et que l</w:t>
      </w:r>
      <w:r>
        <w:rPr>
          <w:rFonts w:hint="eastAsia"/>
        </w:rPr>
        <w:t>’</w:t>
      </w:r>
      <w:r>
        <w:rPr>
          <w:rFonts w:hint="eastAsia"/>
        </w:rPr>
        <w:t>accès à l</w:t>
      </w:r>
      <w:r>
        <w:rPr>
          <w:rFonts w:hint="eastAsia"/>
        </w:rPr>
        <w:t>’</w:t>
      </w:r>
      <w:r>
        <w:rPr>
          <w:rFonts w:hint="eastAsia"/>
        </w:rPr>
        <w:t xml:space="preserve">information publique reste marginal (3.3.2 </w:t>
      </w:r>
      <w:r>
        <w:rPr>
          <w:rFonts w:hint="eastAsia"/>
        </w:rPr>
        <w:t>≈</w:t>
      </w:r>
      <w:r>
        <w:rPr>
          <w:rFonts w:hint="eastAsia"/>
        </w:rPr>
        <w:t xml:space="preserve"> 12 %). En revanche, la perception de sécurité (47,8 %), surtout à Cap-Haïtien, et le sentiment d</w:t>
      </w:r>
      <w:r>
        <w:rPr>
          <w:rFonts w:hint="eastAsia"/>
        </w:rPr>
        <w:t>’</w:t>
      </w:r>
      <w:r>
        <w:rPr>
          <w:rFonts w:hint="eastAsia"/>
        </w:rPr>
        <w:t>écoute lors des réunions communautaires (70 %) indiquent des noyaux de confiance à ren</w:t>
      </w:r>
      <w:r>
        <w:t>forcer.</w:t>
      </w:r>
    </w:p>
    <w:p w14:paraId="372D73A6" w14:textId="69564B9B" w:rsidR="00F71462" w:rsidRDefault="00B94FB3" w:rsidP="00B94FB3">
      <w:pPr>
        <w:rPr>
          <w:rStyle w:val="cf01"/>
        </w:rPr>
      </w:pPr>
      <w:r>
        <w:t>Les indicateurs de gouvernance (3.a, 3.1.1, 3.2.1) révèlent que la participation et la redevabilité demeurent embryonnaires : seuls 8,4 % des habitants déclarent avoir participé à une réunion, et moins d’un sur cinq perçoit une amélioration concrète des services municipaux. Ces données t</w:t>
      </w:r>
      <w:r>
        <w:rPr>
          <w:rFonts w:ascii="Cambria Math" w:hAnsi="Cambria Math" w:cs="Cambria Math"/>
        </w:rPr>
        <w:t>₀</w:t>
      </w:r>
      <w:r>
        <w:t xml:space="preserve"> serviront donc de r</w:t>
      </w:r>
      <w:r>
        <w:rPr>
          <w:rFonts w:ascii="Calisto MT" w:hAnsi="Calisto MT" w:cs="Calisto MT"/>
        </w:rPr>
        <w:t>é</w:t>
      </w:r>
      <w:r>
        <w:t>f</w:t>
      </w:r>
      <w:r>
        <w:rPr>
          <w:rFonts w:ascii="Calisto MT" w:hAnsi="Calisto MT" w:cs="Calisto MT"/>
        </w:rPr>
        <w:t>é</w:t>
      </w:r>
      <w:r>
        <w:t>rence strat</w:t>
      </w:r>
      <w:r>
        <w:rPr>
          <w:rFonts w:ascii="Calisto MT" w:hAnsi="Calisto MT" w:cs="Calisto MT"/>
        </w:rPr>
        <w:t>é</w:t>
      </w:r>
      <w:r>
        <w:t>gique pour le suivi du projet : les cibles du cadre logique (50</w:t>
      </w:r>
      <w:r>
        <w:rPr>
          <w:rFonts w:ascii="Calisto MT" w:hAnsi="Calisto MT" w:cs="Calisto MT"/>
        </w:rPr>
        <w:t>–</w:t>
      </w:r>
      <w:r>
        <w:t>75 % de confiance, 80 % de satisfaction) impliquent un gain d</w:t>
      </w:r>
      <w:r>
        <w:rPr>
          <w:rFonts w:ascii="Calisto MT" w:hAnsi="Calisto MT" w:cs="Calisto MT"/>
        </w:rPr>
        <w:t>’</w:t>
      </w:r>
      <w:r>
        <w:t xml:space="preserve">au moins </w:t>
      </w:r>
      <w:r>
        <w:rPr>
          <w:rFonts w:ascii="Calisto MT" w:hAnsi="Calisto MT" w:cs="Calisto MT"/>
        </w:rPr>
        <w:t>×</w:t>
      </w:r>
      <w:r>
        <w:t xml:space="preserve">3 </w:t>
      </w:r>
      <w:r>
        <w:rPr>
          <w:rFonts w:ascii="Calisto MT" w:hAnsi="Calisto MT" w:cs="Calisto MT"/>
        </w:rPr>
        <w:t>à</w:t>
      </w:r>
      <w:r>
        <w:t xml:space="preserve"> </w:t>
      </w:r>
      <w:r>
        <w:rPr>
          <w:rFonts w:ascii="Calisto MT" w:hAnsi="Calisto MT" w:cs="Calisto MT"/>
        </w:rPr>
        <w:t>×</w:t>
      </w:r>
      <w:r>
        <w:t>4 d</w:t>
      </w:r>
      <w:r>
        <w:rPr>
          <w:rFonts w:ascii="Calisto MT" w:hAnsi="Calisto MT" w:cs="Calisto MT"/>
        </w:rPr>
        <w:t>’</w:t>
      </w:r>
      <w:r>
        <w:t>ici la fin du cycle (2025).</w:t>
      </w:r>
      <w:r w:rsidR="008E145E">
        <w:t xml:space="preserve"> </w:t>
      </w:r>
    </w:p>
    <w:p w14:paraId="2A3453DC" w14:textId="77777777" w:rsidR="00685B90" w:rsidRPr="00E069C2" w:rsidRDefault="00685B90" w:rsidP="00685B90">
      <w:pPr>
        <w:pStyle w:val="Caption"/>
        <w:keepNext/>
        <w:spacing w:after="0"/>
        <w:rPr>
          <w:lang w:val="fr-HT"/>
        </w:rPr>
      </w:pPr>
      <w:bookmarkStart w:id="81" w:name="_Toc211871656"/>
      <w:r w:rsidRPr="00E069C2">
        <w:rPr>
          <w:lang w:val="fr-HT"/>
        </w:rPr>
        <w:t xml:space="preserve">Tableau </w:t>
      </w:r>
      <w:r w:rsidRPr="00E069C2">
        <w:rPr>
          <w:lang w:val="fr-HT"/>
        </w:rPr>
        <w:fldChar w:fldCharType="begin"/>
      </w:r>
      <w:r w:rsidRPr="00E069C2">
        <w:rPr>
          <w:lang w:val="fr-HT"/>
        </w:rPr>
        <w:instrText xml:space="preserve"> SEQ Tableau \* ARABIC </w:instrText>
      </w:r>
      <w:r w:rsidRPr="00E069C2">
        <w:rPr>
          <w:lang w:val="fr-HT"/>
        </w:rPr>
        <w:fldChar w:fldCharType="separate"/>
      </w:r>
      <w:r>
        <w:rPr>
          <w:noProof/>
          <w:lang w:val="fr-HT"/>
        </w:rPr>
        <w:t>3</w:t>
      </w:r>
      <w:r w:rsidRPr="00E069C2">
        <w:rPr>
          <w:lang w:val="fr-HT"/>
        </w:rPr>
        <w:fldChar w:fldCharType="end"/>
      </w:r>
      <w:r w:rsidRPr="00E069C2">
        <w:rPr>
          <w:lang w:val="fr-HT"/>
        </w:rPr>
        <w:t>: Tableau des indicateurs renseignés</w:t>
      </w:r>
      <w:bookmarkEnd w:id="81"/>
    </w:p>
    <w:tbl>
      <w:tblPr>
        <w:tblStyle w:val="TableGridLight"/>
        <w:tblW w:w="9895" w:type="dxa"/>
        <w:tblLook w:val="04A0" w:firstRow="1" w:lastRow="0" w:firstColumn="1" w:lastColumn="0" w:noHBand="0" w:noVBand="1"/>
      </w:tblPr>
      <w:tblGrid>
        <w:gridCol w:w="2995"/>
        <w:gridCol w:w="989"/>
        <w:gridCol w:w="2301"/>
        <w:gridCol w:w="1272"/>
        <w:gridCol w:w="2338"/>
      </w:tblGrid>
      <w:tr w:rsidR="00685B90" w:rsidRPr="005403C8" w14:paraId="3BF462FD" w14:textId="77777777" w:rsidTr="00926082">
        <w:tc>
          <w:tcPr>
            <w:tcW w:w="0" w:type="auto"/>
            <w:vAlign w:val="center"/>
            <w:hideMark/>
          </w:tcPr>
          <w:p w14:paraId="3481E295" w14:textId="77777777" w:rsidR="00685B90" w:rsidRPr="005403C8" w:rsidRDefault="00685B90" w:rsidP="00926082">
            <w:pPr>
              <w:jc w:val="left"/>
              <w:rPr>
                <w:rFonts w:eastAsia="Times New Roman" w:cs="Times New Roman"/>
                <w:b/>
                <w:bCs/>
                <w:sz w:val="16"/>
                <w:szCs w:val="16"/>
              </w:rPr>
            </w:pPr>
            <w:r w:rsidRPr="005403C8">
              <w:rPr>
                <w:rFonts w:eastAsia="Times New Roman" w:cs="Times New Roman"/>
                <w:b/>
                <w:bCs/>
                <w:sz w:val="16"/>
                <w:szCs w:val="16"/>
              </w:rPr>
              <w:t>Indicateur</w:t>
            </w:r>
          </w:p>
        </w:tc>
        <w:tc>
          <w:tcPr>
            <w:tcW w:w="0" w:type="auto"/>
            <w:vAlign w:val="center"/>
            <w:hideMark/>
          </w:tcPr>
          <w:p w14:paraId="75DE48CA" w14:textId="77777777" w:rsidR="00685B90" w:rsidRPr="005403C8" w:rsidRDefault="00685B90" w:rsidP="00926082">
            <w:pPr>
              <w:jc w:val="left"/>
              <w:rPr>
                <w:rFonts w:eastAsia="Times New Roman" w:cs="Times New Roman"/>
                <w:b/>
                <w:bCs/>
                <w:sz w:val="16"/>
                <w:szCs w:val="16"/>
              </w:rPr>
            </w:pPr>
            <w:r w:rsidRPr="005403C8">
              <w:rPr>
                <w:rFonts w:eastAsia="Times New Roman" w:cs="Times New Roman"/>
                <w:b/>
                <w:bCs/>
                <w:sz w:val="16"/>
                <w:szCs w:val="16"/>
              </w:rPr>
              <w:t>Méthode</w:t>
            </w:r>
          </w:p>
        </w:tc>
        <w:tc>
          <w:tcPr>
            <w:tcW w:w="0" w:type="auto"/>
            <w:vAlign w:val="center"/>
            <w:hideMark/>
          </w:tcPr>
          <w:p w14:paraId="6B9B6557" w14:textId="77777777" w:rsidR="00685B90" w:rsidRPr="005403C8" w:rsidRDefault="00685B90" w:rsidP="00926082">
            <w:pPr>
              <w:jc w:val="left"/>
              <w:rPr>
                <w:rFonts w:eastAsia="Times New Roman" w:cs="Times New Roman"/>
                <w:b/>
                <w:bCs/>
                <w:sz w:val="16"/>
                <w:szCs w:val="16"/>
              </w:rPr>
            </w:pPr>
            <w:r w:rsidRPr="005403C8">
              <w:rPr>
                <w:rFonts w:eastAsia="Times New Roman" w:cs="Times New Roman"/>
                <w:b/>
                <w:bCs/>
                <w:sz w:val="16"/>
                <w:szCs w:val="16"/>
              </w:rPr>
              <w:t>Format de question / indicateur qualitatif</w:t>
            </w:r>
          </w:p>
        </w:tc>
        <w:tc>
          <w:tcPr>
            <w:tcW w:w="0" w:type="auto"/>
            <w:vAlign w:val="center"/>
            <w:hideMark/>
          </w:tcPr>
          <w:p w14:paraId="438BB377" w14:textId="77777777" w:rsidR="00685B90" w:rsidRPr="005403C8" w:rsidRDefault="00685B90" w:rsidP="00926082">
            <w:pPr>
              <w:jc w:val="left"/>
              <w:rPr>
                <w:rFonts w:eastAsia="Times New Roman" w:cs="Times New Roman"/>
                <w:b/>
                <w:bCs/>
                <w:sz w:val="16"/>
                <w:szCs w:val="16"/>
              </w:rPr>
            </w:pPr>
            <w:r w:rsidRPr="005403C8">
              <w:rPr>
                <w:rFonts w:eastAsia="Times New Roman" w:cs="Times New Roman"/>
                <w:b/>
                <w:bCs/>
                <w:sz w:val="16"/>
                <w:szCs w:val="16"/>
              </w:rPr>
              <w:t>Désagrégation</w:t>
            </w:r>
          </w:p>
        </w:tc>
        <w:tc>
          <w:tcPr>
            <w:tcW w:w="2338" w:type="dxa"/>
            <w:vAlign w:val="center"/>
            <w:hideMark/>
          </w:tcPr>
          <w:p w14:paraId="6170B59E" w14:textId="77777777" w:rsidR="00685B90" w:rsidRPr="005403C8" w:rsidRDefault="00685B90" w:rsidP="00926082">
            <w:pPr>
              <w:jc w:val="right"/>
              <w:rPr>
                <w:rFonts w:eastAsia="Times New Roman" w:cs="Times New Roman"/>
                <w:b/>
                <w:bCs/>
                <w:sz w:val="16"/>
                <w:szCs w:val="16"/>
              </w:rPr>
            </w:pPr>
            <w:r w:rsidRPr="005403C8">
              <w:rPr>
                <w:rFonts w:eastAsia="Times New Roman" w:cs="Times New Roman"/>
                <w:b/>
                <w:bCs/>
                <w:sz w:val="16"/>
                <w:szCs w:val="16"/>
              </w:rPr>
              <w:t>Valeur de référence (t</w:t>
            </w:r>
            <w:r w:rsidRPr="005403C8">
              <w:rPr>
                <w:rFonts w:ascii="Cambria Math" w:eastAsia="Times New Roman" w:hAnsi="Cambria Math" w:cs="Cambria Math"/>
                <w:b/>
                <w:bCs/>
                <w:sz w:val="16"/>
                <w:szCs w:val="16"/>
              </w:rPr>
              <w:t>₀</w:t>
            </w:r>
            <w:r w:rsidRPr="005403C8">
              <w:rPr>
                <w:rFonts w:eastAsia="Times New Roman" w:cs="Times New Roman"/>
                <w:b/>
                <w:bCs/>
                <w:sz w:val="16"/>
                <w:szCs w:val="16"/>
              </w:rPr>
              <w:t>)</w:t>
            </w:r>
          </w:p>
        </w:tc>
      </w:tr>
      <w:tr w:rsidR="00AA2ECF" w:rsidRPr="005403C8" w14:paraId="49009D6B" w14:textId="77777777" w:rsidTr="00903F5E">
        <w:tc>
          <w:tcPr>
            <w:tcW w:w="0" w:type="auto"/>
            <w:hideMark/>
          </w:tcPr>
          <w:p w14:paraId="29864FAA" w14:textId="50AABC4B" w:rsidR="00AA2ECF" w:rsidRPr="00AA2ECF" w:rsidRDefault="00AA2ECF" w:rsidP="00AA2ECF">
            <w:pPr>
              <w:jc w:val="left"/>
              <w:rPr>
                <w:rFonts w:eastAsia="Times New Roman" w:cs="Times New Roman"/>
                <w:b/>
                <w:bCs/>
                <w:sz w:val="16"/>
                <w:szCs w:val="16"/>
              </w:rPr>
            </w:pPr>
            <w:r w:rsidRPr="00AA2ECF">
              <w:rPr>
                <w:rFonts w:eastAsia="Times New Roman" w:cs="Times New Roman"/>
                <w:b/>
                <w:bCs/>
                <w:sz w:val="16"/>
                <w:szCs w:val="16"/>
              </w:rPr>
              <w:t>1.a – % de bénéficiaires ayant accru leur confiance envers les institutions publiques en matière de fourniture de services de base.</w:t>
            </w:r>
          </w:p>
        </w:tc>
        <w:tc>
          <w:tcPr>
            <w:tcW w:w="0" w:type="auto"/>
            <w:vAlign w:val="center"/>
            <w:hideMark/>
          </w:tcPr>
          <w:p w14:paraId="20AAF8BD"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Enquête</w:t>
            </w:r>
          </w:p>
        </w:tc>
        <w:tc>
          <w:tcPr>
            <w:tcW w:w="0" w:type="auto"/>
            <w:vAlign w:val="center"/>
            <w:hideMark/>
          </w:tcPr>
          <w:p w14:paraId="5A15252E"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 Pensez-vous que votre confiance envers les institutions publiques a augmenté ces 12 derniers mois ? » (Échelle Likert)</w:t>
            </w:r>
          </w:p>
        </w:tc>
        <w:tc>
          <w:tcPr>
            <w:tcW w:w="0" w:type="auto"/>
            <w:vAlign w:val="center"/>
            <w:hideMark/>
          </w:tcPr>
          <w:p w14:paraId="78402A3A"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Sexe, commune</w:t>
            </w:r>
          </w:p>
        </w:tc>
        <w:tc>
          <w:tcPr>
            <w:tcW w:w="2338" w:type="dxa"/>
            <w:vAlign w:val="center"/>
            <w:hideMark/>
          </w:tcPr>
          <w:p w14:paraId="032E2E59" w14:textId="77777777" w:rsidR="00AA2ECF" w:rsidRDefault="00AA2ECF" w:rsidP="00AA2ECF">
            <w:pPr>
              <w:jc w:val="right"/>
              <w:rPr>
                <w:rFonts w:eastAsia="Times New Roman" w:cs="Times New Roman"/>
                <w:b/>
                <w:bCs/>
                <w:sz w:val="16"/>
                <w:szCs w:val="16"/>
              </w:rPr>
            </w:pPr>
            <w:r w:rsidRPr="005403C8">
              <w:rPr>
                <w:rFonts w:eastAsia="Times New Roman" w:cs="Times New Roman"/>
                <w:b/>
                <w:bCs/>
                <w:sz w:val="16"/>
                <w:szCs w:val="16"/>
              </w:rPr>
              <w:t>2</w:t>
            </w:r>
            <w:r>
              <w:rPr>
                <w:rFonts w:eastAsia="Times New Roman" w:cs="Times New Roman"/>
                <w:b/>
                <w:bCs/>
                <w:sz w:val="16"/>
                <w:szCs w:val="16"/>
              </w:rPr>
              <w:t>.3</w:t>
            </w:r>
            <w:r w:rsidRPr="005403C8">
              <w:rPr>
                <w:rFonts w:eastAsia="Times New Roman" w:cs="Times New Roman"/>
                <w:b/>
                <w:bCs/>
                <w:sz w:val="16"/>
                <w:szCs w:val="16"/>
              </w:rPr>
              <w:t>5%</w:t>
            </w:r>
          </w:p>
          <w:p w14:paraId="3171AD89" w14:textId="3DA2FE44" w:rsidR="00DD075A" w:rsidRPr="0081604A" w:rsidRDefault="00DD075A" w:rsidP="00DD075A">
            <w:pPr>
              <w:jc w:val="right"/>
              <w:rPr>
                <w:rFonts w:eastAsia="Times New Roman" w:cs="Times New Roman"/>
                <w:i/>
                <w:iCs/>
                <w:sz w:val="16"/>
                <w:szCs w:val="16"/>
              </w:rPr>
            </w:pPr>
            <w:r w:rsidRPr="0081604A">
              <w:rPr>
                <w:rFonts w:eastAsia="Times New Roman" w:cs="Times New Roman"/>
                <w:i/>
                <w:iCs/>
                <w:sz w:val="16"/>
                <w:szCs w:val="16"/>
              </w:rPr>
              <w:t>3</w:t>
            </w:r>
            <w:r w:rsidRPr="0081604A">
              <w:rPr>
                <w:rFonts w:ascii="Times New Roman" w:eastAsia="Times New Roman" w:hAnsi="Times New Roman" w:cs="Times New Roman"/>
                <w:i/>
                <w:iCs/>
                <w:sz w:val="16"/>
                <w:szCs w:val="16"/>
              </w:rPr>
              <w:t>ᵉ</w:t>
            </w:r>
            <w:r w:rsidRPr="0081604A">
              <w:rPr>
                <w:rFonts w:eastAsia="Times New Roman" w:cs="Times New Roman"/>
                <w:i/>
                <w:iCs/>
                <w:sz w:val="16"/>
                <w:szCs w:val="16"/>
              </w:rPr>
              <w:t xml:space="preserve"> Section communale de Bellevue: 12.00%</w:t>
            </w:r>
          </w:p>
          <w:p w14:paraId="3900EE3F" w14:textId="0348D1BC" w:rsidR="00DD075A" w:rsidRPr="0081604A" w:rsidRDefault="00DD075A" w:rsidP="00DD075A">
            <w:pPr>
              <w:jc w:val="right"/>
              <w:rPr>
                <w:rFonts w:eastAsia="Times New Roman" w:cs="Times New Roman"/>
                <w:i/>
                <w:iCs/>
                <w:sz w:val="16"/>
                <w:szCs w:val="16"/>
              </w:rPr>
            </w:pPr>
            <w:r w:rsidRPr="0081604A">
              <w:rPr>
                <w:rFonts w:eastAsia="Times New Roman" w:cs="Times New Roman"/>
                <w:i/>
                <w:iCs/>
                <w:sz w:val="16"/>
                <w:szCs w:val="16"/>
              </w:rPr>
              <w:t>4</w:t>
            </w:r>
            <w:r w:rsidRPr="0081604A">
              <w:rPr>
                <w:rFonts w:ascii="Times New Roman" w:eastAsia="Times New Roman" w:hAnsi="Times New Roman" w:cs="Times New Roman"/>
                <w:i/>
                <w:iCs/>
                <w:sz w:val="16"/>
                <w:szCs w:val="16"/>
              </w:rPr>
              <w:t>ᵉ</w:t>
            </w:r>
            <w:r w:rsidRPr="0081604A">
              <w:rPr>
                <w:rFonts w:eastAsia="Times New Roman" w:cs="Times New Roman"/>
                <w:i/>
                <w:iCs/>
                <w:sz w:val="16"/>
                <w:szCs w:val="16"/>
              </w:rPr>
              <w:t xml:space="preserve"> Section communale de Bellevue: 56.52%</w:t>
            </w:r>
          </w:p>
          <w:p w14:paraId="43837EB1" w14:textId="382F87E3" w:rsidR="00DD075A" w:rsidRPr="0081604A" w:rsidRDefault="00DD075A" w:rsidP="00DD075A">
            <w:pPr>
              <w:jc w:val="right"/>
              <w:rPr>
                <w:rFonts w:eastAsia="Times New Roman" w:cs="Times New Roman"/>
                <w:i/>
                <w:iCs/>
                <w:sz w:val="16"/>
                <w:szCs w:val="16"/>
              </w:rPr>
            </w:pPr>
            <w:r w:rsidRPr="0081604A">
              <w:rPr>
                <w:rFonts w:eastAsia="Times New Roman" w:cs="Times New Roman"/>
                <w:i/>
                <w:iCs/>
                <w:sz w:val="16"/>
                <w:szCs w:val="16"/>
              </w:rPr>
              <w:t>Bande du Nord: 4.17%</w:t>
            </w:r>
          </w:p>
          <w:p w14:paraId="69D579E2" w14:textId="008DD008" w:rsidR="00DD075A" w:rsidRPr="0081604A" w:rsidRDefault="00DD075A" w:rsidP="00DD075A">
            <w:pPr>
              <w:jc w:val="right"/>
              <w:rPr>
                <w:rFonts w:eastAsia="Times New Roman" w:cs="Times New Roman"/>
                <w:i/>
                <w:iCs/>
                <w:sz w:val="16"/>
                <w:szCs w:val="16"/>
              </w:rPr>
            </w:pPr>
            <w:r w:rsidRPr="0081604A">
              <w:rPr>
                <w:rFonts w:eastAsia="Times New Roman" w:cs="Times New Roman"/>
                <w:i/>
                <w:iCs/>
                <w:sz w:val="16"/>
                <w:szCs w:val="16"/>
              </w:rPr>
              <w:t>Bourdet: 11.48%</w:t>
            </w:r>
          </w:p>
          <w:p w14:paraId="69D06B55" w14:textId="771C9AD7" w:rsidR="00DD075A" w:rsidRPr="0081604A" w:rsidRDefault="00DD075A" w:rsidP="00DD075A">
            <w:pPr>
              <w:jc w:val="right"/>
              <w:rPr>
                <w:rFonts w:eastAsia="Times New Roman" w:cs="Times New Roman"/>
                <w:i/>
                <w:iCs/>
                <w:sz w:val="16"/>
                <w:szCs w:val="16"/>
              </w:rPr>
            </w:pPr>
            <w:r w:rsidRPr="0081604A">
              <w:rPr>
                <w:rFonts w:eastAsia="Times New Roman" w:cs="Times New Roman"/>
                <w:i/>
                <w:iCs/>
                <w:sz w:val="16"/>
                <w:szCs w:val="16"/>
              </w:rPr>
              <w:t>Haut du Cap: 14.48%</w:t>
            </w:r>
          </w:p>
          <w:p w14:paraId="0DA7A87A" w14:textId="54F5EC3A" w:rsidR="00DD075A" w:rsidRPr="0081604A" w:rsidRDefault="00DD075A" w:rsidP="00DD075A">
            <w:pPr>
              <w:jc w:val="right"/>
              <w:rPr>
                <w:rFonts w:eastAsia="Times New Roman" w:cs="Times New Roman"/>
                <w:i/>
                <w:iCs/>
                <w:sz w:val="16"/>
                <w:szCs w:val="16"/>
              </w:rPr>
            </w:pPr>
            <w:r w:rsidRPr="0081604A">
              <w:rPr>
                <w:rFonts w:eastAsia="Times New Roman" w:cs="Times New Roman"/>
                <w:i/>
                <w:iCs/>
                <w:sz w:val="16"/>
                <w:szCs w:val="16"/>
              </w:rPr>
              <w:t>Laborde: 8.70%</w:t>
            </w:r>
          </w:p>
          <w:p w14:paraId="6802E7A4" w14:textId="54044847" w:rsidR="00DD075A" w:rsidRPr="0081604A" w:rsidRDefault="00DD075A" w:rsidP="00DD075A">
            <w:pPr>
              <w:jc w:val="right"/>
              <w:rPr>
                <w:rFonts w:eastAsia="Times New Roman" w:cs="Times New Roman"/>
                <w:i/>
                <w:iCs/>
                <w:sz w:val="16"/>
                <w:szCs w:val="16"/>
              </w:rPr>
            </w:pPr>
            <w:r w:rsidRPr="0081604A">
              <w:rPr>
                <w:rFonts w:eastAsia="Times New Roman" w:cs="Times New Roman"/>
                <w:i/>
                <w:iCs/>
                <w:sz w:val="16"/>
                <w:szCs w:val="16"/>
              </w:rPr>
              <w:t>Laurent: 0.00%</w:t>
            </w:r>
          </w:p>
          <w:p w14:paraId="2E3FCC56" w14:textId="1D869E22" w:rsidR="00DD075A" w:rsidRPr="0081604A" w:rsidRDefault="00DD075A" w:rsidP="00DD075A">
            <w:pPr>
              <w:jc w:val="right"/>
              <w:rPr>
                <w:rFonts w:eastAsia="Times New Roman" w:cs="Times New Roman"/>
                <w:i/>
                <w:iCs/>
                <w:sz w:val="16"/>
                <w:szCs w:val="16"/>
              </w:rPr>
            </w:pPr>
            <w:r w:rsidRPr="0081604A">
              <w:rPr>
                <w:rFonts w:eastAsia="Times New Roman" w:cs="Times New Roman"/>
                <w:i/>
                <w:iCs/>
                <w:sz w:val="16"/>
                <w:szCs w:val="16"/>
              </w:rPr>
              <w:t>Petite Anse: 8.00%</w:t>
            </w:r>
          </w:p>
          <w:p w14:paraId="50A0EF13" w14:textId="09B7B532" w:rsidR="00DD075A" w:rsidRPr="005403C8" w:rsidRDefault="00DD075A" w:rsidP="00904C62">
            <w:pPr>
              <w:jc w:val="right"/>
              <w:rPr>
                <w:rFonts w:eastAsia="Times New Roman" w:cs="Times New Roman"/>
                <w:sz w:val="16"/>
                <w:szCs w:val="16"/>
              </w:rPr>
            </w:pPr>
            <w:r w:rsidRPr="0081604A">
              <w:rPr>
                <w:rFonts w:eastAsia="Times New Roman" w:cs="Times New Roman"/>
                <w:i/>
                <w:iCs/>
                <w:sz w:val="16"/>
                <w:szCs w:val="16"/>
              </w:rPr>
              <w:t>Ville de Tabarre: 0.00%</w:t>
            </w:r>
          </w:p>
        </w:tc>
      </w:tr>
      <w:tr w:rsidR="00AA2ECF" w:rsidRPr="005403C8" w14:paraId="0ADDA89D" w14:textId="77777777" w:rsidTr="00903F5E">
        <w:tc>
          <w:tcPr>
            <w:tcW w:w="0" w:type="auto"/>
            <w:hideMark/>
          </w:tcPr>
          <w:p w14:paraId="37A3F2D4" w14:textId="2D9B2E96" w:rsidR="00AA2ECF" w:rsidRPr="00AA2ECF" w:rsidRDefault="00AA2ECF" w:rsidP="00AA2ECF">
            <w:pPr>
              <w:jc w:val="left"/>
              <w:rPr>
                <w:rFonts w:eastAsia="Times New Roman" w:cs="Times New Roman"/>
                <w:b/>
                <w:bCs/>
                <w:sz w:val="16"/>
                <w:szCs w:val="16"/>
              </w:rPr>
            </w:pPr>
            <w:r w:rsidRPr="00AA2ECF">
              <w:rPr>
                <w:rFonts w:eastAsia="Times New Roman" w:cs="Times New Roman"/>
                <w:b/>
                <w:bCs/>
                <w:sz w:val="16"/>
                <w:szCs w:val="16"/>
              </w:rPr>
              <w:t>1.b – :% de personnes qui perçoivent une amélioration de la qualité et la disponibilité des services sociaux de base.</w:t>
            </w:r>
          </w:p>
        </w:tc>
        <w:tc>
          <w:tcPr>
            <w:tcW w:w="0" w:type="auto"/>
            <w:vAlign w:val="center"/>
            <w:hideMark/>
          </w:tcPr>
          <w:p w14:paraId="27A78A81"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Enquête</w:t>
            </w:r>
          </w:p>
        </w:tc>
        <w:tc>
          <w:tcPr>
            <w:tcW w:w="0" w:type="auto"/>
            <w:vAlign w:val="center"/>
            <w:hideMark/>
          </w:tcPr>
          <w:p w14:paraId="61794862"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 Avez-vous noté une amélioration dans la qualité/disponibilité des services publics ? »</w:t>
            </w:r>
          </w:p>
        </w:tc>
        <w:tc>
          <w:tcPr>
            <w:tcW w:w="0" w:type="auto"/>
            <w:vAlign w:val="center"/>
            <w:hideMark/>
          </w:tcPr>
          <w:p w14:paraId="04DAC96C"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Sexe, âge</w:t>
            </w:r>
          </w:p>
        </w:tc>
        <w:tc>
          <w:tcPr>
            <w:tcW w:w="2338" w:type="dxa"/>
            <w:vAlign w:val="center"/>
            <w:hideMark/>
          </w:tcPr>
          <w:p w14:paraId="60A1DD87" w14:textId="77777777" w:rsidR="00AA2ECF" w:rsidRDefault="00AA2ECF" w:rsidP="00AA2ECF">
            <w:pPr>
              <w:jc w:val="right"/>
              <w:rPr>
                <w:rFonts w:eastAsia="Times New Roman" w:cs="Times New Roman"/>
                <w:b/>
                <w:bCs/>
                <w:sz w:val="16"/>
                <w:szCs w:val="16"/>
              </w:rPr>
            </w:pPr>
            <w:r w:rsidRPr="005403C8">
              <w:rPr>
                <w:rFonts w:eastAsia="Times New Roman" w:cs="Times New Roman"/>
                <w:b/>
                <w:bCs/>
                <w:sz w:val="16"/>
                <w:szCs w:val="16"/>
              </w:rPr>
              <w:t>18</w:t>
            </w:r>
            <w:r>
              <w:rPr>
                <w:rFonts w:eastAsia="Times New Roman" w:cs="Times New Roman"/>
                <w:b/>
                <w:bCs/>
                <w:sz w:val="16"/>
                <w:szCs w:val="16"/>
              </w:rPr>
              <w:t>.</w:t>
            </w:r>
            <w:r w:rsidRPr="005403C8">
              <w:rPr>
                <w:rFonts w:eastAsia="Times New Roman" w:cs="Times New Roman"/>
                <w:b/>
                <w:bCs/>
                <w:sz w:val="16"/>
                <w:szCs w:val="16"/>
              </w:rPr>
              <w:t>75%</w:t>
            </w:r>
          </w:p>
          <w:p w14:paraId="17F9612E" w14:textId="355CF21A" w:rsidR="0081604A" w:rsidRPr="0081604A" w:rsidRDefault="0081604A" w:rsidP="0081604A">
            <w:pPr>
              <w:jc w:val="right"/>
              <w:rPr>
                <w:rFonts w:eastAsia="Times New Roman" w:cs="Times New Roman"/>
                <w:i/>
                <w:iCs/>
                <w:sz w:val="16"/>
                <w:szCs w:val="16"/>
              </w:rPr>
            </w:pPr>
            <w:r w:rsidRPr="0081604A">
              <w:rPr>
                <w:rFonts w:eastAsia="Times New Roman" w:cs="Times New Roman"/>
                <w:i/>
                <w:iCs/>
                <w:sz w:val="16"/>
                <w:szCs w:val="16"/>
              </w:rPr>
              <w:t>3</w:t>
            </w:r>
            <w:r w:rsidRPr="0081604A">
              <w:rPr>
                <w:rFonts w:ascii="Times New Roman" w:eastAsia="Times New Roman" w:hAnsi="Times New Roman" w:cs="Times New Roman"/>
                <w:i/>
                <w:iCs/>
                <w:sz w:val="16"/>
                <w:szCs w:val="16"/>
              </w:rPr>
              <w:t>ᵉ</w:t>
            </w:r>
            <w:r w:rsidRPr="0081604A">
              <w:rPr>
                <w:rFonts w:eastAsia="Times New Roman" w:cs="Times New Roman"/>
                <w:i/>
                <w:iCs/>
                <w:sz w:val="16"/>
                <w:szCs w:val="16"/>
              </w:rPr>
              <w:t xml:space="preserve"> Section communale de Bellevue : 0.00%</w:t>
            </w:r>
          </w:p>
          <w:p w14:paraId="2BFAD845" w14:textId="394ED0CA" w:rsidR="0081604A" w:rsidRPr="0081604A" w:rsidRDefault="0081604A" w:rsidP="0081604A">
            <w:pPr>
              <w:jc w:val="right"/>
              <w:rPr>
                <w:rFonts w:eastAsia="Times New Roman" w:cs="Times New Roman"/>
                <w:i/>
                <w:iCs/>
                <w:sz w:val="16"/>
                <w:szCs w:val="16"/>
              </w:rPr>
            </w:pPr>
            <w:r w:rsidRPr="0081604A">
              <w:rPr>
                <w:rFonts w:eastAsia="Times New Roman" w:cs="Times New Roman"/>
                <w:i/>
                <w:iCs/>
                <w:sz w:val="16"/>
                <w:szCs w:val="16"/>
              </w:rPr>
              <w:t>4</w:t>
            </w:r>
            <w:r w:rsidRPr="0081604A">
              <w:rPr>
                <w:rFonts w:ascii="Times New Roman" w:eastAsia="Times New Roman" w:hAnsi="Times New Roman" w:cs="Times New Roman"/>
                <w:i/>
                <w:iCs/>
                <w:sz w:val="16"/>
                <w:szCs w:val="16"/>
              </w:rPr>
              <w:t>ᵉ</w:t>
            </w:r>
            <w:r w:rsidRPr="0081604A">
              <w:rPr>
                <w:rFonts w:eastAsia="Times New Roman" w:cs="Times New Roman"/>
                <w:i/>
                <w:iCs/>
                <w:sz w:val="16"/>
                <w:szCs w:val="16"/>
              </w:rPr>
              <w:t xml:space="preserve"> Section communale de Bellevue : 0.00%</w:t>
            </w:r>
          </w:p>
          <w:p w14:paraId="42B21A47" w14:textId="3B5F257D" w:rsidR="0081604A" w:rsidRPr="0081604A" w:rsidRDefault="0081604A" w:rsidP="0081604A">
            <w:pPr>
              <w:jc w:val="right"/>
              <w:rPr>
                <w:rFonts w:eastAsia="Times New Roman" w:cs="Times New Roman"/>
                <w:i/>
                <w:iCs/>
                <w:sz w:val="16"/>
                <w:szCs w:val="16"/>
              </w:rPr>
            </w:pPr>
            <w:r w:rsidRPr="0081604A">
              <w:rPr>
                <w:rFonts w:eastAsia="Times New Roman" w:cs="Times New Roman"/>
                <w:i/>
                <w:iCs/>
                <w:sz w:val="16"/>
                <w:szCs w:val="16"/>
              </w:rPr>
              <w:t>Bande du Nord : 12.50%</w:t>
            </w:r>
          </w:p>
          <w:p w14:paraId="2D782BBA" w14:textId="62D58690" w:rsidR="0081604A" w:rsidRPr="0081604A" w:rsidRDefault="0081604A" w:rsidP="0081604A">
            <w:pPr>
              <w:jc w:val="right"/>
              <w:rPr>
                <w:rFonts w:eastAsia="Times New Roman" w:cs="Times New Roman"/>
                <w:i/>
                <w:iCs/>
                <w:sz w:val="16"/>
                <w:szCs w:val="16"/>
              </w:rPr>
            </w:pPr>
            <w:r w:rsidRPr="0081604A">
              <w:rPr>
                <w:rFonts w:eastAsia="Times New Roman" w:cs="Times New Roman"/>
                <w:i/>
                <w:iCs/>
                <w:sz w:val="16"/>
                <w:szCs w:val="16"/>
              </w:rPr>
              <w:t>Bourdet : 11.48%</w:t>
            </w:r>
          </w:p>
          <w:p w14:paraId="02F27748" w14:textId="28066CA5" w:rsidR="0081604A" w:rsidRPr="0081604A" w:rsidRDefault="0081604A" w:rsidP="0081604A">
            <w:pPr>
              <w:jc w:val="right"/>
              <w:rPr>
                <w:rFonts w:eastAsia="Times New Roman" w:cs="Times New Roman"/>
                <w:i/>
                <w:iCs/>
                <w:sz w:val="16"/>
                <w:szCs w:val="16"/>
              </w:rPr>
            </w:pPr>
            <w:r w:rsidRPr="0081604A">
              <w:rPr>
                <w:rFonts w:eastAsia="Times New Roman" w:cs="Times New Roman"/>
                <w:i/>
                <w:iCs/>
                <w:sz w:val="16"/>
                <w:szCs w:val="16"/>
              </w:rPr>
              <w:t>Haut du Cap : 10.53%</w:t>
            </w:r>
          </w:p>
          <w:p w14:paraId="078A9227" w14:textId="4E488E8B" w:rsidR="0081604A" w:rsidRPr="0081604A" w:rsidRDefault="0081604A" w:rsidP="0081604A">
            <w:pPr>
              <w:jc w:val="right"/>
              <w:rPr>
                <w:rFonts w:eastAsia="Times New Roman" w:cs="Times New Roman"/>
                <w:i/>
                <w:iCs/>
                <w:sz w:val="16"/>
                <w:szCs w:val="16"/>
              </w:rPr>
            </w:pPr>
            <w:r w:rsidRPr="0081604A">
              <w:rPr>
                <w:rFonts w:eastAsia="Times New Roman" w:cs="Times New Roman"/>
                <w:i/>
                <w:iCs/>
                <w:sz w:val="16"/>
                <w:szCs w:val="16"/>
              </w:rPr>
              <w:t>Laborde : 8.70%</w:t>
            </w:r>
          </w:p>
          <w:p w14:paraId="5C146A57" w14:textId="28A289A3" w:rsidR="0081604A" w:rsidRPr="0081604A" w:rsidRDefault="0081604A" w:rsidP="0081604A">
            <w:pPr>
              <w:jc w:val="right"/>
              <w:rPr>
                <w:rFonts w:eastAsia="Times New Roman" w:cs="Times New Roman"/>
                <w:i/>
                <w:iCs/>
                <w:sz w:val="16"/>
                <w:szCs w:val="16"/>
              </w:rPr>
            </w:pPr>
            <w:r w:rsidRPr="0081604A">
              <w:rPr>
                <w:rFonts w:eastAsia="Times New Roman" w:cs="Times New Roman"/>
                <w:i/>
                <w:iCs/>
                <w:sz w:val="16"/>
                <w:szCs w:val="16"/>
              </w:rPr>
              <w:t>Laurent : 6.12%</w:t>
            </w:r>
          </w:p>
          <w:p w14:paraId="4280158E" w14:textId="0E439B49" w:rsidR="0081604A" w:rsidRPr="0081604A" w:rsidRDefault="0081604A" w:rsidP="0081604A">
            <w:pPr>
              <w:jc w:val="right"/>
              <w:rPr>
                <w:rFonts w:eastAsia="Times New Roman" w:cs="Times New Roman"/>
                <w:i/>
                <w:iCs/>
                <w:sz w:val="16"/>
                <w:szCs w:val="16"/>
              </w:rPr>
            </w:pPr>
            <w:r w:rsidRPr="0081604A">
              <w:rPr>
                <w:rFonts w:eastAsia="Times New Roman" w:cs="Times New Roman"/>
                <w:i/>
                <w:iCs/>
                <w:sz w:val="16"/>
                <w:szCs w:val="16"/>
              </w:rPr>
              <w:t>Petite Anse : 14.00%</w:t>
            </w:r>
          </w:p>
          <w:p w14:paraId="586DE456" w14:textId="323A7692" w:rsidR="0081604A" w:rsidRPr="005403C8" w:rsidRDefault="0081604A" w:rsidP="0081604A">
            <w:pPr>
              <w:jc w:val="right"/>
              <w:rPr>
                <w:rFonts w:eastAsia="Times New Roman" w:cs="Times New Roman"/>
                <w:sz w:val="16"/>
                <w:szCs w:val="16"/>
              </w:rPr>
            </w:pPr>
            <w:r w:rsidRPr="0081604A">
              <w:rPr>
                <w:rFonts w:eastAsia="Times New Roman" w:cs="Times New Roman"/>
                <w:i/>
                <w:iCs/>
                <w:sz w:val="16"/>
                <w:szCs w:val="16"/>
              </w:rPr>
              <w:t>Ville de Tabarre : 0.00%</w:t>
            </w:r>
          </w:p>
        </w:tc>
      </w:tr>
      <w:tr w:rsidR="00AA2ECF" w:rsidRPr="005403C8" w14:paraId="58004413" w14:textId="77777777" w:rsidTr="00903F5E">
        <w:tc>
          <w:tcPr>
            <w:tcW w:w="0" w:type="auto"/>
            <w:hideMark/>
          </w:tcPr>
          <w:p w14:paraId="749A3BB1" w14:textId="66DB148F" w:rsidR="00AA2ECF" w:rsidRPr="00AA2ECF" w:rsidRDefault="00AA2ECF" w:rsidP="00AA2ECF">
            <w:pPr>
              <w:jc w:val="left"/>
              <w:rPr>
                <w:rFonts w:eastAsia="Times New Roman" w:cs="Times New Roman"/>
                <w:b/>
                <w:bCs/>
                <w:sz w:val="16"/>
                <w:szCs w:val="16"/>
              </w:rPr>
            </w:pPr>
            <w:r w:rsidRPr="00AA2ECF">
              <w:rPr>
                <w:rFonts w:eastAsia="Times New Roman" w:cs="Times New Roman"/>
                <w:b/>
                <w:bCs/>
                <w:sz w:val="16"/>
                <w:szCs w:val="16"/>
              </w:rPr>
              <w:t>1.1.1 – Nombre de personnes issues des communautés cibles qui participent de manière régulière aux réunions communautaires.</w:t>
            </w:r>
          </w:p>
        </w:tc>
        <w:tc>
          <w:tcPr>
            <w:tcW w:w="0" w:type="auto"/>
            <w:vAlign w:val="center"/>
            <w:hideMark/>
          </w:tcPr>
          <w:p w14:paraId="5BF0D907"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Enquête + entretiens</w:t>
            </w:r>
          </w:p>
        </w:tc>
        <w:tc>
          <w:tcPr>
            <w:tcW w:w="0" w:type="auto"/>
            <w:vAlign w:val="center"/>
            <w:hideMark/>
          </w:tcPr>
          <w:p w14:paraId="41C2D8C1"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 de répondants ayant participé à une réunion communautaire</w:t>
            </w:r>
          </w:p>
        </w:tc>
        <w:tc>
          <w:tcPr>
            <w:tcW w:w="0" w:type="auto"/>
            <w:vAlign w:val="center"/>
            <w:hideMark/>
          </w:tcPr>
          <w:p w14:paraId="6B023D93"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Sexe, commune</w:t>
            </w:r>
          </w:p>
        </w:tc>
        <w:tc>
          <w:tcPr>
            <w:tcW w:w="2338" w:type="dxa"/>
            <w:vAlign w:val="center"/>
            <w:hideMark/>
          </w:tcPr>
          <w:p w14:paraId="5D5E43CB" w14:textId="045BB278" w:rsidR="00C95D68" w:rsidRDefault="00C95D68" w:rsidP="00C95D68">
            <w:pPr>
              <w:jc w:val="right"/>
              <w:rPr>
                <w:rFonts w:eastAsia="Times New Roman" w:cs="Times New Roman"/>
                <w:sz w:val="16"/>
                <w:szCs w:val="16"/>
              </w:rPr>
            </w:pPr>
            <w:r w:rsidRPr="00C95D68">
              <w:rPr>
                <w:rFonts w:eastAsia="Times New Roman" w:cs="Times New Roman"/>
                <w:sz w:val="16"/>
                <w:szCs w:val="16"/>
              </w:rPr>
              <w:t>52/346</w:t>
            </w:r>
          </w:p>
          <w:p w14:paraId="6B3B46A4" w14:textId="6D5E7FEB" w:rsidR="00C95D68" w:rsidRPr="00C95D68" w:rsidRDefault="00C95D68" w:rsidP="00C95D68">
            <w:pPr>
              <w:jc w:val="right"/>
              <w:rPr>
                <w:rFonts w:eastAsia="Times New Roman" w:cs="Times New Roman"/>
                <w:sz w:val="16"/>
                <w:szCs w:val="16"/>
              </w:rPr>
            </w:pPr>
            <w:r w:rsidRPr="00C95D68">
              <w:rPr>
                <w:rFonts w:eastAsia="Times New Roman" w:cs="Times New Roman"/>
                <w:sz w:val="16"/>
                <w:szCs w:val="16"/>
              </w:rPr>
              <w:t>3</w:t>
            </w:r>
            <w:r w:rsidRPr="00C95D68">
              <w:rPr>
                <w:rFonts w:ascii="Times New Roman" w:eastAsia="Times New Roman" w:hAnsi="Times New Roman" w:cs="Times New Roman"/>
                <w:sz w:val="16"/>
                <w:szCs w:val="16"/>
              </w:rPr>
              <w:t>ᵉ</w:t>
            </w:r>
            <w:r w:rsidRPr="00C95D68">
              <w:rPr>
                <w:rFonts w:eastAsia="Times New Roman" w:cs="Times New Roman"/>
                <w:sz w:val="16"/>
                <w:szCs w:val="16"/>
              </w:rPr>
              <w:t xml:space="preserve"> Section communale de Bellevue : 6/25</w:t>
            </w:r>
          </w:p>
          <w:p w14:paraId="37E13E2A" w14:textId="77777777" w:rsidR="00C95D68" w:rsidRPr="00C95D68" w:rsidRDefault="00C95D68" w:rsidP="00C95D68">
            <w:pPr>
              <w:jc w:val="right"/>
              <w:rPr>
                <w:rFonts w:eastAsia="Times New Roman" w:cs="Times New Roman"/>
                <w:sz w:val="16"/>
                <w:szCs w:val="16"/>
              </w:rPr>
            </w:pPr>
            <w:r w:rsidRPr="00C95D68">
              <w:rPr>
                <w:rFonts w:eastAsia="Times New Roman" w:cs="Times New Roman"/>
                <w:sz w:val="16"/>
                <w:szCs w:val="16"/>
              </w:rPr>
              <w:t>4</w:t>
            </w:r>
            <w:r w:rsidRPr="00C95D68">
              <w:rPr>
                <w:rFonts w:ascii="Times New Roman" w:eastAsia="Times New Roman" w:hAnsi="Times New Roman" w:cs="Times New Roman"/>
                <w:sz w:val="16"/>
                <w:szCs w:val="16"/>
              </w:rPr>
              <w:t>ᵉ</w:t>
            </w:r>
            <w:r w:rsidRPr="00C95D68">
              <w:rPr>
                <w:rFonts w:eastAsia="Times New Roman" w:cs="Times New Roman"/>
                <w:sz w:val="16"/>
                <w:szCs w:val="16"/>
              </w:rPr>
              <w:t xml:space="preserve"> Section communale de Bellevue : 0/23</w:t>
            </w:r>
          </w:p>
          <w:p w14:paraId="3592CAB6" w14:textId="77777777" w:rsidR="00C95D68" w:rsidRPr="00C95D68" w:rsidRDefault="00C95D68" w:rsidP="00C95D68">
            <w:pPr>
              <w:jc w:val="right"/>
              <w:rPr>
                <w:rFonts w:eastAsia="Times New Roman" w:cs="Times New Roman"/>
                <w:sz w:val="16"/>
                <w:szCs w:val="16"/>
              </w:rPr>
            </w:pPr>
            <w:r w:rsidRPr="00C95D68">
              <w:rPr>
                <w:rFonts w:eastAsia="Times New Roman" w:cs="Times New Roman"/>
                <w:sz w:val="16"/>
                <w:szCs w:val="16"/>
              </w:rPr>
              <w:lastRenderedPageBreak/>
              <w:t>Bande du Nord : 6/24</w:t>
            </w:r>
          </w:p>
          <w:p w14:paraId="11995300" w14:textId="77777777" w:rsidR="00C95D68" w:rsidRPr="00C95D68" w:rsidRDefault="00C95D68" w:rsidP="00C95D68">
            <w:pPr>
              <w:jc w:val="right"/>
              <w:rPr>
                <w:rFonts w:eastAsia="Times New Roman" w:cs="Times New Roman"/>
                <w:sz w:val="16"/>
                <w:szCs w:val="16"/>
              </w:rPr>
            </w:pPr>
            <w:r w:rsidRPr="00C95D68">
              <w:rPr>
                <w:rFonts w:eastAsia="Times New Roman" w:cs="Times New Roman"/>
                <w:sz w:val="16"/>
                <w:szCs w:val="16"/>
              </w:rPr>
              <w:t>Bourdet : 7/61</w:t>
            </w:r>
          </w:p>
          <w:p w14:paraId="4244E880" w14:textId="77777777" w:rsidR="00C95D68" w:rsidRPr="00C95D68" w:rsidRDefault="00C95D68" w:rsidP="00C95D68">
            <w:pPr>
              <w:jc w:val="right"/>
              <w:rPr>
                <w:rFonts w:eastAsia="Times New Roman" w:cs="Times New Roman"/>
                <w:sz w:val="16"/>
                <w:szCs w:val="16"/>
              </w:rPr>
            </w:pPr>
            <w:r w:rsidRPr="00C95D68">
              <w:rPr>
                <w:rFonts w:eastAsia="Times New Roman" w:cs="Times New Roman"/>
                <w:sz w:val="16"/>
                <w:szCs w:val="16"/>
              </w:rPr>
              <w:t>Haut du Cap : 14/76</w:t>
            </w:r>
          </w:p>
          <w:p w14:paraId="36D04575" w14:textId="77777777" w:rsidR="00C95D68" w:rsidRPr="00C95D68" w:rsidRDefault="00C95D68" w:rsidP="00C95D68">
            <w:pPr>
              <w:jc w:val="right"/>
              <w:rPr>
                <w:rFonts w:eastAsia="Times New Roman" w:cs="Times New Roman"/>
                <w:sz w:val="16"/>
                <w:szCs w:val="16"/>
              </w:rPr>
            </w:pPr>
            <w:r w:rsidRPr="00C95D68">
              <w:rPr>
                <w:rFonts w:eastAsia="Times New Roman" w:cs="Times New Roman"/>
                <w:sz w:val="16"/>
                <w:szCs w:val="16"/>
              </w:rPr>
              <w:t>Laborde : 4/23</w:t>
            </w:r>
          </w:p>
          <w:p w14:paraId="4009DE6D" w14:textId="77777777" w:rsidR="00C95D68" w:rsidRPr="00C95D68" w:rsidRDefault="00C95D68" w:rsidP="00C95D68">
            <w:pPr>
              <w:jc w:val="right"/>
              <w:rPr>
                <w:rFonts w:eastAsia="Times New Roman" w:cs="Times New Roman"/>
                <w:sz w:val="16"/>
                <w:szCs w:val="16"/>
              </w:rPr>
            </w:pPr>
            <w:r w:rsidRPr="00C95D68">
              <w:rPr>
                <w:rFonts w:eastAsia="Times New Roman" w:cs="Times New Roman"/>
                <w:sz w:val="16"/>
                <w:szCs w:val="16"/>
              </w:rPr>
              <w:t>Laurent : 7/49</w:t>
            </w:r>
          </w:p>
          <w:p w14:paraId="797CDC34" w14:textId="77777777" w:rsidR="00C95D68" w:rsidRPr="00C95D68" w:rsidRDefault="00C95D68" w:rsidP="00C95D68">
            <w:pPr>
              <w:jc w:val="right"/>
              <w:rPr>
                <w:rFonts w:eastAsia="Times New Roman" w:cs="Times New Roman"/>
                <w:sz w:val="16"/>
                <w:szCs w:val="16"/>
              </w:rPr>
            </w:pPr>
            <w:r w:rsidRPr="00C95D68">
              <w:rPr>
                <w:rFonts w:eastAsia="Times New Roman" w:cs="Times New Roman"/>
                <w:sz w:val="16"/>
                <w:szCs w:val="16"/>
              </w:rPr>
              <w:t>Petite Anse : 6/50</w:t>
            </w:r>
          </w:p>
          <w:p w14:paraId="50012BF5" w14:textId="43068D10" w:rsidR="00CA095D" w:rsidRPr="005403C8" w:rsidRDefault="00C95D68" w:rsidP="00C95D68">
            <w:pPr>
              <w:jc w:val="right"/>
              <w:rPr>
                <w:rFonts w:eastAsia="Times New Roman" w:cs="Times New Roman"/>
                <w:sz w:val="16"/>
                <w:szCs w:val="16"/>
              </w:rPr>
            </w:pPr>
            <w:r w:rsidRPr="00C95D68">
              <w:rPr>
                <w:rFonts w:eastAsia="Times New Roman" w:cs="Times New Roman"/>
                <w:sz w:val="16"/>
                <w:szCs w:val="16"/>
              </w:rPr>
              <w:t>Ville de Tabarre : 2/15</w:t>
            </w:r>
          </w:p>
        </w:tc>
      </w:tr>
      <w:tr w:rsidR="00AA2ECF" w:rsidRPr="005403C8" w14:paraId="35D1DE0B" w14:textId="77777777" w:rsidTr="00903F5E">
        <w:tc>
          <w:tcPr>
            <w:tcW w:w="0" w:type="auto"/>
            <w:hideMark/>
          </w:tcPr>
          <w:p w14:paraId="1D40603A" w14:textId="7AC420F9" w:rsidR="00AA2ECF" w:rsidRPr="00AA2ECF" w:rsidRDefault="00AA2ECF" w:rsidP="00AA2ECF">
            <w:pPr>
              <w:jc w:val="left"/>
              <w:rPr>
                <w:rFonts w:eastAsia="Times New Roman" w:cs="Times New Roman"/>
                <w:b/>
                <w:bCs/>
                <w:sz w:val="16"/>
                <w:szCs w:val="16"/>
              </w:rPr>
            </w:pPr>
            <w:r w:rsidRPr="00AA2ECF">
              <w:rPr>
                <w:rFonts w:eastAsia="Times New Roman" w:cs="Times New Roman"/>
                <w:b/>
                <w:bCs/>
                <w:sz w:val="16"/>
                <w:szCs w:val="16"/>
              </w:rPr>
              <w:lastRenderedPageBreak/>
              <w:t>1.1.2 – L’existence d’une feuille de route qui donne des orientations précises sur la mise en place d’un programme de stabilisation et relèvement économique en Haiti.</w:t>
            </w:r>
          </w:p>
        </w:tc>
        <w:tc>
          <w:tcPr>
            <w:tcW w:w="0" w:type="auto"/>
            <w:vAlign w:val="center"/>
            <w:hideMark/>
          </w:tcPr>
          <w:p w14:paraId="49B843F2"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Enquête</w:t>
            </w:r>
          </w:p>
        </w:tc>
        <w:tc>
          <w:tcPr>
            <w:tcW w:w="0" w:type="auto"/>
            <w:vAlign w:val="center"/>
            <w:hideMark/>
          </w:tcPr>
          <w:p w14:paraId="3D138191"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Parmi ceux ayant participé à des réunions, % dont la voix a été prise en compte</w:t>
            </w:r>
          </w:p>
        </w:tc>
        <w:tc>
          <w:tcPr>
            <w:tcW w:w="0" w:type="auto"/>
            <w:vAlign w:val="center"/>
            <w:hideMark/>
          </w:tcPr>
          <w:p w14:paraId="305E6BAC"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Sexe, commune</w:t>
            </w:r>
          </w:p>
        </w:tc>
        <w:tc>
          <w:tcPr>
            <w:tcW w:w="2338" w:type="dxa"/>
            <w:vAlign w:val="center"/>
            <w:hideMark/>
          </w:tcPr>
          <w:p w14:paraId="33A49156" w14:textId="77777777" w:rsidR="00AA2ECF" w:rsidRDefault="00AA2ECF" w:rsidP="00AA2ECF">
            <w:pPr>
              <w:jc w:val="right"/>
              <w:rPr>
                <w:rFonts w:eastAsia="Times New Roman" w:cs="Times New Roman"/>
                <w:sz w:val="16"/>
                <w:szCs w:val="16"/>
              </w:rPr>
            </w:pPr>
            <w:r w:rsidRPr="005403C8">
              <w:rPr>
                <w:rFonts w:eastAsia="Times New Roman" w:cs="Times New Roman"/>
                <w:b/>
                <w:bCs/>
                <w:sz w:val="16"/>
                <w:szCs w:val="16"/>
              </w:rPr>
              <w:t>70</w:t>
            </w:r>
            <w:r>
              <w:rPr>
                <w:rFonts w:eastAsia="Times New Roman" w:cs="Times New Roman"/>
                <w:b/>
                <w:bCs/>
                <w:sz w:val="16"/>
                <w:szCs w:val="16"/>
              </w:rPr>
              <w:t>.</w:t>
            </w:r>
            <w:r w:rsidRPr="005403C8">
              <w:rPr>
                <w:rFonts w:eastAsia="Times New Roman" w:cs="Times New Roman"/>
                <w:b/>
                <w:bCs/>
                <w:sz w:val="16"/>
                <w:szCs w:val="16"/>
              </w:rPr>
              <w:t>59%</w:t>
            </w:r>
            <w:r w:rsidRPr="005403C8">
              <w:rPr>
                <w:rFonts w:eastAsia="Times New Roman" w:cs="Times New Roman"/>
                <w:sz w:val="16"/>
                <w:szCs w:val="16"/>
              </w:rPr>
              <w:t xml:space="preserve"> (n=17)</w:t>
            </w:r>
          </w:p>
          <w:p w14:paraId="2E94BEF3" w14:textId="31B064F4" w:rsidR="00D70225" w:rsidRPr="00D70225" w:rsidRDefault="00D70225" w:rsidP="00D70225">
            <w:pPr>
              <w:jc w:val="right"/>
              <w:rPr>
                <w:rFonts w:eastAsia="Times New Roman" w:cs="Times New Roman"/>
                <w:sz w:val="16"/>
                <w:szCs w:val="16"/>
                <w:lang w:val="en-US"/>
              </w:rPr>
            </w:pPr>
            <w:r w:rsidRPr="00D70225">
              <w:rPr>
                <w:rFonts w:eastAsia="Times New Roman" w:cs="Times New Roman"/>
                <w:sz w:val="16"/>
                <w:szCs w:val="16"/>
                <w:lang w:val="en-US"/>
              </w:rPr>
              <w:t>3</w:t>
            </w:r>
            <w:r w:rsidRPr="00D70225">
              <w:rPr>
                <w:rFonts w:ascii="Times New Roman" w:eastAsia="Times New Roman" w:hAnsi="Times New Roman" w:cs="Times New Roman"/>
                <w:sz w:val="16"/>
                <w:szCs w:val="16"/>
                <w:lang w:val="en-US"/>
              </w:rPr>
              <w:t>ᵉ</w:t>
            </w:r>
            <w:r w:rsidRPr="00D70225">
              <w:rPr>
                <w:rFonts w:eastAsia="Times New Roman" w:cs="Times New Roman"/>
                <w:sz w:val="16"/>
                <w:szCs w:val="16"/>
                <w:lang w:val="en-US"/>
              </w:rPr>
              <w:t xml:space="preserve"> Section communale de Bellevue : </w:t>
            </w:r>
            <w:r w:rsidRPr="00D70225">
              <w:rPr>
                <w:rFonts w:eastAsia="Times New Roman" w:cs="Times New Roman"/>
                <w:b/>
                <w:bCs/>
                <w:sz w:val="16"/>
                <w:szCs w:val="16"/>
                <w:lang w:val="en-US"/>
              </w:rPr>
              <w:t>Oui 100.00%</w:t>
            </w:r>
            <w:r w:rsidRPr="00D70225">
              <w:rPr>
                <w:rFonts w:eastAsia="Times New Roman" w:cs="Times New Roman"/>
                <w:sz w:val="16"/>
                <w:szCs w:val="16"/>
                <w:lang w:val="en-US"/>
              </w:rPr>
              <w:t xml:space="preserve"> | Non 0.00% </w:t>
            </w:r>
            <w:r w:rsidRPr="00D70225">
              <w:rPr>
                <w:rFonts w:eastAsia="Times New Roman" w:cs="Times New Roman"/>
                <w:i/>
                <w:iCs/>
                <w:sz w:val="16"/>
                <w:szCs w:val="16"/>
                <w:lang w:val="en-US"/>
              </w:rPr>
              <w:t>(taux participation = 4.00%)</w:t>
            </w:r>
          </w:p>
          <w:p w14:paraId="1B6E37B0" w14:textId="48CAF4FC" w:rsidR="00D70225" w:rsidRPr="00D70225" w:rsidRDefault="00D70225" w:rsidP="00D70225">
            <w:pPr>
              <w:jc w:val="right"/>
              <w:rPr>
                <w:rFonts w:eastAsia="Times New Roman" w:cs="Times New Roman"/>
                <w:sz w:val="16"/>
                <w:szCs w:val="16"/>
                <w:lang w:val="en-US"/>
              </w:rPr>
            </w:pPr>
            <w:r w:rsidRPr="00D70225">
              <w:rPr>
                <w:rFonts w:eastAsia="Times New Roman" w:cs="Times New Roman"/>
                <w:sz w:val="16"/>
                <w:szCs w:val="16"/>
                <w:lang w:val="en-US"/>
              </w:rPr>
              <w:t>4</w:t>
            </w:r>
            <w:r w:rsidRPr="00D70225">
              <w:rPr>
                <w:rFonts w:ascii="Times New Roman" w:eastAsia="Times New Roman" w:hAnsi="Times New Roman" w:cs="Times New Roman"/>
                <w:sz w:val="16"/>
                <w:szCs w:val="16"/>
                <w:lang w:val="en-US"/>
              </w:rPr>
              <w:t>ᵉ</w:t>
            </w:r>
            <w:r w:rsidRPr="00D70225">
              <w:rPr>
                <w:rFonts w:eastAsia="Times New Roman" w:cs="Times New Roman"/>
                <w:sz w:val="16"/>
                <w:szCs w:val="16"/>
                <w:lang w:val="en-US"/>
              </w:rPr>
              <w:t xml:space="preserve"> Section communale de Bellevue : </w:t>
            </w:r>
            <w:r w:rsidRPr="00D70225">
              <w:rPr>
                <w:rFonts w:eastAsia="Times New Roman" w:cs="Times New Roman"/>
                <w:b/>
                <w:bCs/>
                <w:sz w:val="16"/>
                <w:szCs w:val="16"/>
                <w:lang w:val="en-US"/>
              </w:rPr>
              <w:t>N/A</w:t>
            </w:r>
            <w:r w:rsidRPr="00D70225">
              <w:rPr>
                <w:rFonts w:eastAsia="Times New Roman" w:cs="Times New Roman"/>
                <w:sz w:val="16"/>
                <w:szCs w:val="16"/>
                <w:lang w:val="en-US"/>
              </w:rPr>
              <w:t xml:space="preserve"> </w:t>
            </w:r>
            <w:r w:rsidRPr="00D70225">
              <w:rPr>
                <w:rFonts w:eastAsia="Times New Roman" w:cs="Times New Roman"/>
                <w:i/>
                <w:iCs/>
                <w:sz w:val="16"/>
                <w:szCs w:val="16"/>
                <w:lang w:val="en-US"/>
              </w:rPr>
              <w:t>(taux participation = 0.00%)</w:t>
            </w:r>
          </w:p>
          <w:p w14:paraId="6E5B1262" w14:textId="3E1F6A4C" w:rsidR="00D70225" w:rsidRPr="00D70225" w:rsidRDefault="00D70225" w:rsidP="00D70225">
            <w:pPr>
              <w:jc w:val="right"/>
              <w:rPr>
                <w:rFonts w:eastAsia="Times New Roman" w:cs="Times New Roman"/>
                <w:sz w:val="16"/>
                <w:szCs w:val="16"/>
                <w:lang w:val="en-US"/>
              </w:rPr>
            </w:pPr>
            <w:r w:rsidRPr="00D70225">
              <w:rPr>
                <w:rFonts w:eastAsia="Times New Roman" w:cs="Times New Roman"/>
                <w:sz w:val="16"/>
                <w:szCs w:val="16"/>
                <w:lang w:val="en-US"/>
              </w:rPr>
              <w:t xml:space="preserve">Bande du Nord : </w:t>
            </w:r>
            <w:r w:rsidRPr="00D70225">
              <w:rPr>
                <w:rFonts w:eastAsia="Times New Roman" w:cs="Times New Roman"/>
                <w:b/>
                <w:bCs/>
                <w:sz w:val="16"/>
                <w:szCs w:val="16"/>
                <w:lang w:val="en-US"/>
              </w:rPr>
              <w:t>Oui 50.00%</w:t>
            </w:r>
            <w:r w:rsidRPr="00D70225">
              <w:rPr>
                <w:rFonts w:eastAsia="Times New Roman" w:cs="Times New Roman"/>
                <w:sz w:val="16"/>
                <w:szCs w:val="16"/>
                <w:lang w:val="en-US"/>
              </w:rPr>
              <w:t xml:space="preserve"> | Non 50.00% </w:t>
            </w:r>
            <w:r w:rsidRPr="00D70225">
              <w:rPr>
                <w:rFonts w:eastAsia="Times New Roman" w:cs="Times New Roman"/>
                <w:i/>
                <w:iCs/>
                <w:sz w:val="16"/>
                <w:szCs w:val="16"/>
                <w:lang w:val="en-US"/>
              </w:rPr>
              <w:t>(taux participation = 8.34%)</w:t>
            </w:r>
          </w:p>
          <w:p w14:paraId="36DD2354" w14:textId="158434B5" w:rsidR="00D70225" w:rsidRPr="00D70225" w:rsidRDefault="00D70225" w:rsidP="00D70225">
            <w:pPr>
              <w:jc w:val="right"/>
              <w:rPr>
                <w:rFonts w:eastAsia="Times New Roman" w:cs="Times New Roman"/>
                <w:sz w:val="16"/>
                <w:szCs w:val="16"/>
                <w:lang w:val="en-US"/>
              </w:rPr>
            </w:pPr>
            <w:r w:rsidRPr="00D70225">
              <w:rPr>
                <w:rFonts w:eastAsia="Times New Roman" w:cs="Times New Roman"/>
                <w:sz w:val="16"/>
                <w:szCs w:val="16"/>
                <w:lang w:val="en-US"/>
              </w:rPr>
              <w:t xml:space="preserve">Bourdet : </w:t>
            </w:r>
            <w:r w:rsidRPr="00D70225">
              <w:rPr>
                <w:rFonts w:eastAsia="Times New Roman" w:cs="Times New Roman"/>
                <w:b/>
                <w:bCs/>
                <w:sz w:val="16"/>
                <w:szCs w:val="16"/>
                <w:lang w:val="en-US"/>
              </w:rPr>
              <w:t>Oui 66.67%</w:t>
            </w:r>
            <w:r w:rsidRPr="00D70225">
              <w:rPr>
                <w:rFonts w:eastAsia="Times New Roman" w:cs="Times New Roman"/>
                <w:sz w:val="16"/>
                <w:szCs w:val="16"/>
                <w:lang w:val="en-US"/>
              </w:rPr>
              <w:t xml:space="preserve"> | Non 33.33% </w:t>
            </w:r>
            <w:r w:rsidRPr="00D70225">
              <w:rPr>
                <w:rFonts w:eastAsia="Times New Roman" w:cs="Times New Roman"/>
                <w:i/>
                <w:iCs/>
                <w:sz w:val="16"/>
                <w:szCs w:val="16"/>
                <w:lang w:val="en-US"/>
              </w:rPr>
              <w:t>(taux participation = 4.92%)</w:t>
            </w:r>
          </w:p>
          <w:p w14:paraId="5CA10C61" w14:textId="29FA19C4" w:rsidR="00D70225" w:rsidRPr="00D70225" w:rsidRDefault="00D70225" w:rsidP="00D70225">
            <w:pPr>
              <w:jc w:val="right"/>
              <w:rPr>
                <w:rFonts w:eastAsia="Times New Roman" w:cs="Times New Roman"/>
                <w:sz w:val="16"/>
                <w:szCs w:val="16"/>
                <w:lang w:val="en-US"/>
              </w:rPr>
            </w:pPr>
            <w:r w:rsidRPr="00D70225">
              <w:rPr>
                <w:rFonts w:eastAsia="Times New Roman" w:cs="Times New Roman"/>
                <w:sz w:val="16"/>
                <w:szCs w:val="16"/>
                <w:lang w:val="en-US"/>
              </w:rPr>
              <w:t xml:space="preserve">Haut du Cap : </w:t>
            </w:r>
            <w:r w:rsidRPr="00D70225">
              <w:rPr>
                <w:rFonts w:eastAsia="Times New Roman" w:cs="Times New Roman"/>
                <w:b/>
                <w:bCs/>
                <w:sz w:val="16"/>
                <w:szCs w:val="16"/>
                <w:lang w:val="en-US"/>
              </w:rPr>
              <w:t>Oui 100.00%</w:t>
            </w:r>
            <w:r w:rsidRPr="00D70225">
              <w:rPr>
                <w:rFonts w:eastAsia="Times New Roman" w:cs="Times New Roman"/>
                <w:sz w:val="16"/>
                <w:szCs w:val="16"/>
                <w:lang w:val="en-US"/>
              </w:rPr>
              <w:t xml:space="preserve"> | Non 0.00% </w:t>
            </w:r>
            <w:r w:rsidRPr="00D70225">
              <w:rPr>
                <w:rFonts w:eastAsia="Times New Roman" w:cs="Times New Roman"/>
                <w:i/>
                <w:iCs/>
                <w:sz w:val="16"/>
                <w:szCs w:val="16"/>
                <w:lang w:val="en-US"/>
              </w:rPr>
              <w:t>(taux participation = 3.95%)</w:t>
            </w:r>
          </w:p>
          <w:p w14:paraId="2964CE4A" w14:textId="67FDFC43" w:rsidR="00D70225" w:rsidRPr="00D70225" w:rsidRDefault="00D70225" w:rsidP="00D70225">
            <w:pPr>
              <w:jc w:val="right"/>
              <w:rPr>
                <w:rFonts w:eastAsia="Times New Roman" w:cs="Times New Roman"/>
                <w:sz w:val="16"/>
                <w:szCs w:val="16"/>
                <w:lang w:val="en-US"/>
              </w:rPr>
            </w:pPr>
            <w:r w:rsidRPr="00D70225">
              <w:rPr>
                <w:rFonts w:eastAsia="Times New Roman" w:cs="Times New Roman"/>
                <w:sz w:val="16"/>
                <w:szCs w:val="16"/>
                <w:lang w:val="en-US"/>
              </w:rPr>
              <w:t xml:space="preserve">Laborde : </w:t>
            </w:r>
            <w:r w:rsidRPr="00D70225">
              <w:rPr>
                <w:rFonts w:eastAsia="Times New Roman" w:cs="Times New Roman"/>
                <w:b/>
                <w:bCs/>
                <w:sz w:val="16"/>
                <w:szCs w:val="16"/>
                <w:lang w:val="en-US"/>
              </w:rPr>
              <w:t>Oui 50.00%</w:t>
            </w:r>
            <w:r w:rsidRPr="00D70225">
              <w:rPr>
                <w:rFonts w:eastAsia="Times New Roman" w:cs="Times New Roman"/>
                <w:sz w:val="16"/>
                <w:szCs w:val="16"/>
                <w:lang w:val="en-US"/>
              </w:rPr>
              <w:t xml:space="preserve"> | Non 50.00% </w:t>
            </w:r>
            <w:r w:rsidRPr="00D70225">
              <w:rPr>
                <w:rFonts w:eastAsia="Times New Roman" w:cs="Times New Roman"/>
                <w:i/>
                <w:iCs/>
                <w:sz w:val="16"/>
                <w:szCs w:val="16"/>
                <w:lang w:val="en-US"/>
              </w:rPr>
              <w:t>(taux participation = 17.40%)</w:t>
            </w:r>
          </w:p>
          <w:p w14:paraId="1B4AB9B0" w14:textId="319B0668" w:rsidR="00D70225" w:rsidRPr="00D70225" w:rsidRDefault="00D70225" w:rsidP="00D70225">
            <w:pPr>
              <w:jc w:val="right"/>
              <w:rPr>
                <w:rFonts w:eastAsia="Times New Roman" w:cs="Times New Roman"/>
                <w:sz w:val="16"/>
                <w:szCs w:val="16"/>
                <w:lang w:val="en-US"/>
              </w:rPr>
            </w:pPr>
            <w:r w:rsidRPr="00D70225">
              <w:rPr>
                <w:rFonts w:eastAsia="Times New Roman" w:cs="Times New Roman"/>
                <w:sz w:val="16"/>
                <w:szCs w:val="16"/>
                <w:lang w:val="en-US"/>
              </w:rPr>
              <w:t xml:space="preserve">Laurent : </w:t>
            </w:r>
            <w:r w:rsidRPr="00D70225">
              <w:rPr>
                <w:rFonts w:eastAsia="Times New Roman" w:cs="Times New Roman"/>
                <w:b/>
                <w:bCs/>
                <w:sz w:val="16"/>
                <w:szCs w:val="16"/>
                <w:lang w:val="en-US"/>
              </w:rPr>
              <w:t>Oui 75.00%</w:t>
            </w:r>
            <w:r w:rsidRPr="00D70225">
              <w:rPr>
                <w:rFonts w:eastAsia="Times New Roman" w:cs="Times New Roman"/>
                <w:sz w:val="16"/>
                <w:szCs w:val="16"/>
                <w:lang w:val="en-US"/>
              </w:rPr>
              <w:t xml:space="preserve"> | Non 25.00% </w:t>
            </w:r>
            <w:r w:rsidRPr="00D70225">
              <w:rPr>
                <w:rFonts w:eastAsia="Times New Roman" w:cs="Times New Roman"/>
                <w:i/>
                <w:iCs/>
                <w:sz w:val="16"/>
                <w:szCs w:val="16"/>
                <w:lang w:val="en-US"/>
              </w:rPr>
              <w:t>(taux participation = 8.16%)</w:t>
            </w:r>
          </w:p>
          <w:p w14:paraId="1CC24F62" w14:textId="57808CE0" w:rsidR="00D70225" w:rsidRPr="00D70225" w:rsidRDefault="00D70225" w:rsidP="00D70225">
            <w:pPr>
              <w:jc w:val="right"/>
              <w:rPr>
                <w:rFonts w:eastAsia="Times New Roman" w:cs="Times New Roman"/>
                <w:sz w:val="16"/>
                <w:szCs w:val="16"/>
                <w:lang w:val="en-US"/>
              </w:rPr>
            </w:pPr>
            <w:r w:rsidRPr="00D70225">
              <w:rPr>
                <w:rFonts w:eastAsia="Times New Roman" w:cs="Times New Roman"/>
                <w:sz w:val="16"/>
                <w:szCs w:val="16"/>
                <w:lang w:val="en-US"/>
              </w:rPr>
              <w:t xml:space="preserve">Petite Anse : </w:t>
            </w:r>
            <w:r w:rsidRPr="00D70225">
              <w:rPr>
                <w:rFonts w:eastAsia="Times New Roman" w:cs="Times New Roman"/>
                <w:b/>
                <w:bCs/>
                <w:sz w:val="16"/>
                <w:szCs w:val="16"/>
                <w:lang w:val="en-US"/>
              </w:rPr>
              <w:t>N/A</w:t>
            </w:r>
            <w:r w:rsidRPr="00D70225">
              <w:rPr>
                <w:rFonts w:eastAsia="Times New Roman" w:cs="Times New Roman"/>
                <w:sz w:val="16"/>
                <w:szCs w:val="16"/>
                <w:lang w:val="en-US"/>
              </w:rPr>
              <w:t xml:space="preserve"> </w:t>
            </w:r>
            <w:r w:rsidRPr="00D70225">
              <w:rPr>
                <w:rFonts w:eastAsia="Times New Roman" w:cs="Times New Roman"/>
                <w:i/>
                <w:iCs/>
                <w:sz w:val="16"/>
                <w:szCs w:val="16"/>
                <w:lang w:val="en-US"/>
              </w:rPr>
              <w:t>(taux participation = 0.00%)</w:t>
            </w:r>
          </w:p>
          <w:p w14:paraId="315570B7" w14:textId="22830EC5" w:rsidR="00D70225" w:rsidRPr="00DC1773" w:rsidRDefault="00D70225" w:rsidP="00DC1773">
            <w:pPr>
              <w:jc w:val="right"/>
              <w:rPr>
                <w:rFonts w:eastAsia="Times New Roman" w:cs="Times New Roman"/>
                <w:sz w:val="16"/>
                <w:szCs w:val="16"/>
                <w:lang w:val="en-US"/>
              </w:rPr>
            </w:pPr>
            <w:r w:rsidRPr="00D70225">
              <w:rPr>
                <w:rFonts w:eastAsia="Times New Roman" w:cs="Times New Roman"/>
                <w:sz w:val="16"/>
                <w:szCs w:val="16"/>
                <w:lang w:val="en-US"/>
              </w:rPr>
              <w:t xml:space="preserve">Ville de Tabarre : </w:t>
            </w:r>
            <w:r w:rsidRPr="00D70225">
              <w:rPr>
                <w:rFonts w:eastAsia="Times New Roman" w:cs="Times New Roman"/>
                <w:b/>
                <w:bCs/>
                <w:sz w:val="16"/>
                <w:szCs w:val="16"/>
                <w:lang w:val="en-US"/>
              </w:rPr>
              <w:t>N/A</w:t>
            </w:r>
            <w:r w:rsidRPr="00D70225">
              <w:rPr>
                <w:rFonts w:eastAsia="Times New Roman" w:cs="Times New Roman"/>
                <w:sz w:val="16"/>
                <w:szCs w:val="16"/>
                <w:lang w:val="en-US"/>
              </w:rPr>
              <w:t xml:space="preserve"> </w:t>
            </w:r>
            <w:r w:rsidRPr="00D70225">
              <w:rPr>
                <w:rFonts w:eastAsia="Times New Roman" w:cs="Times New Roman"/>
                <w:i/>
                <w:iCs/>
                <w:sz w:val="16"/>
                <w:szCs w:val="16"/>
                <w:lang w:val="en-US"/>
              </w:rPr>
              <w:t>(taux participation = 0.00%)</w:t>
            </w:r>
          </w:p>
        </w:tc>
      </w:tr>
      <w:tr w:rsidR="00AA2ECF" w:rsidRPr="005403C8" w14:paraId="0FCD8436" w14:textId="77777777" w:rsidTr="00903F5E">
        <w:tc>
          <w:tcPr>
            <w:tcW w:w="0" w:type="auto"/>
            <w:hideMark/>
          </w:tcPr>
          <w:p w14:paraId="4F40235D" w14:textId="00EDB78C" w:rsidR="00AA2ECF" w:rsidRPr="005403C8" w:rsidRDefault="00AA2ECF" w:rsidP="00AA2ECF">
            <w:pPr>
              <w:jc w:val="left"/>
              <w:rPr>
                <w:rFonts w:eastAsia="Times New Roman" w:cs="Times New Roman"/>
                <w:sz w:val="16"/>
                <w:szCs w:val="16"/>
              </w:rPr>
            </w:pPr>
            <w:r w:rsidRPr="00AA2ECF">
              <w:rPr>
                <w:rFonts w:eastAsia="Times New Roman" w:cs="Times New Roman"/>
                <w:b/>
                <w:bCs/>
                <w:sz w:val="16"/>
                <w:szCs w:val="16"/>
              </w:rPr>
              <w:t>1.2.1 – Nombre d’initiatives mise en place, visant à rétablir les services sociaux de base</w:t>
            </w:r>
          </w:p>
        </w:tc>
        <w:tc>
          <w:tcPr>
            <w:tcW w:w="0" w:type="auto"/>
            <w:vAlign w:val="center"/>
            <w:hideMark/>
          </w:tcPr>
          <w:p w14:paraId="6A9978AE"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Enquête + focus groups</w:t>
            </w:r>
          </w:p>
        </w:tc>
        <w:tc>
          <w:tcPr>
            <w:tcW w:w="0" w:type="auto"/>
            <w:vAlign w:val="center"/>
            <w:hideMark/>
          </w:tcPr>
          <w:p w14:paraId="1CB79982"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 Les autorités locales répondent-elles aux besoins exprimés par la population ? » (Likert 1–5)</w:t>
            </w:r>
          </w:p>
        </w:tc>
        <w:tc>
          <w:tcPr>
            <w:tcW w:w="0" w:type="auto"/>
            <w:vAlign w:val="center"/>
            <w:hideMark/>
          </w:tcPr>
          <w:p w14:paraId="4A88D217"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Sexe, commune</w:t>
            </w:r>
          </w:p>
        </w:tc>
        <w:tc>
          <w:tcPr>
            <w:tcW w:w="2338" w:type="dxa"/>
            <w:vAlign w:val="center"/>
            <w:hideMark/>
          </w:tcPr>
          <w:p w14:paraId="7DF0893A" w14:textId="1352416C" w:rsidR="00AA2ECF" w:rsidRPr="005403C8" w:rsidRDefault="00AA2ECF" w:rsidP="00AA2ECF">
            <w:pPr>
              <w:jc w:val="right"/>
              <w:rPr>
                <w:rFonts w:eastAsia="Times New Roman" w:cs="Times New Roman"/>
                <w:sz w:val="16"/>
                <w:szCs w:val="16"/>
              </w:rPr>
            </w:pPr>
            <w:r w:rsidRPr="005403C8">
              <w:rPr>
                <w:rFonts w:eastAsia="Times New Roman" w:cs="Times New Roman"/>
                <w:b/>
                <w:bCs/>
                <w:sz w:val="16"/>
                <w:szCs w:val="16"/>
              </w:rPr>
              <w:t>≈ 22%</w:t>
            </w:r>
            <w:r w:rsidRPr="005403C8">
              <w:rPr>
                <w:rFonts w:eastAsia="Times New Roman" w:cs="Times New Roman"/>
                <w:sz w:val="16"/>
                <w:szCs w:val="16"/>
              </w:rPr>
              <w:t xml:space="preserve"> perçoivent une réponse satisfaisante</w:t>
            </w:r>
          </w:p>
        </w:tc>
      </w:tr>
      <w:tr w:rsidR="00AA2ECF" w:rsidRPr="005403C8" w14:paraId="16D454B9" w14:textId="77777777" w:rsidTr="00B82DB8">
        <w:tc>
          <w:tcPr>
            <w:tcW w:w="0" w:type="auto"/>
            <w:hideMark/>
          </w:tcPr>
          <w:p w14:paraId="5A55D51F" w14:textId="0583CC26" w:rsidR="00AA2ECF" w:rsidRPr="00AA2ECF" w:rsidRDefault="00AA2ECF" w:rsidP="00AA2ECF">
            <w:pPr>
              <w:jc w:val="left"/>
              <w:rPr>
                <w:rFonts w:eastAsia="Times New Roman" w:cs="Times New Roman"/>
                <w:b/>
                <w:bCs/>
                <w:sz w:val="16"/>
                <w:szCs w:val="16"/>
              </w:rPr>
            </w:pPr>
            <w:r w:rsidRPr="00AA2ECF">
              <w:rPr>
                <w:rFonts w:eastAsia="Times New Roman" w:cs="Times New Roman"/>
                <w:b/>
                <w:bCs/>
                <w:sz w:val="16"/>
                <w:szCs w:val="16"/>
              </w:rPr>
              <w:t>2.a – % d’intervention de la police, de jugement rendu et de conflits communautaires résolus dans les zones d’intervention prioritaires, désagrégé par zone géographique, sexe et âge.</w:t>
            </w:r>
          </w:p>
        </w:tc>
        <w:tc>
          <w:tcPr>
            <w:tcW w:w="0" w:type="auto"/>
            <w:vAlign w:val="center"/>
            <w:hideMark/>
          </w:tcPr>
          <w:p w14:paraId="29DDE75F"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Enquête / rapports</w:t>
            </w:r>
          </w:p>
        </w:tc>
        <w:tc>
          <w:tcPr>
            <w:tcW w:w="0" w:type="auto"/>
            <w:vAlign w:val="center"/>
            <w:hideMark/>
          </w:tcPr>
          <w:p w14:paraId="4101EA93"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 Des conflits récents dans votre zone ont-ils été résolus ? » / Données secondaires PNH</w:t>
            </w:r>
          </w:p>
        </w:tc>
        <w:tc>
          <w:tcPr>
            <w:tcW w:w="0" w:type="auto"/>
            <w:vAlign w:val="center"/>
            <w:hideMark/>
          </w:tcPr>
          <w:p w14:paraId="0190D2B0"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Zone, sexe, âge</w:t>
            </w:r>
          </w:p>
        </w:tc>
        <w:tc>
          <w:tcPr>
            <w:tcW w:w="2338" w:type="dxa"/>
            <w:vAlign w:val="center"/>
            <w:hideMark/>
          </w:tcPr>
          <w:p w14:paraId="2BEF4FC7" w14:textId="607E717B" w:rsidR="00AA2ECF" w:rsidRPr="005403C8" w:rsidRDefault="006D5179" w:rsidP="00AA2ECF">
            <w:pPr>
              <w:jc w:val="right"/>
              <w:rPr>
                <w:rFonts w:eastAsia="Times New Roman" w:cs="Times New Roman"/>
                <w:sz w:val="16"/>
                <w:szCs w:val="16"/>
              </w:rPr>
            </w:pPr>
            <w:r>
              <w:rPr>
                <w:rFonts w:eastAsia="Times New Roman" w:cs="Times New Roman"/>
                <w:sz w:val="16"/>
                <w:szCs w:val="16"/>
              </w:rPr>
              <w:t>0</w:t>
            </w:r>
          </w:p>
        </w:tc>
      </w:tr>
      <w:tr w:rsidR="00AA2ECF" w:rsidRPr="00ED4F8F" w14:paraId="4BEC9322" w14:textId="77777777" w:rsidTr="00B82DB8">
        <w:tc>
          <w:tcPr>
            <w:tcW w:w="0" w:type="auto"/>
            <w:hideMark/>
          </w:tcPr>
          <w:p w14:paraId="6AC2EA80" w14:textId="7F5A75AA" w:rsidR="00AA2ECF" w:rsidRPr="00AA2ECF" w:rsidRDefault="00AA2ECF" w:rsidP="00AA2ECF">
            <w:pPr>
              <w:jc w:val="left"/>
              <w:rPr>
                <w:rFonts w:eastAsia="Times New Roman" w:cs="Times New Roman"/>
                <w:b/>
                <w:bCs/>
                <w:sz w:val="16"/>
                <w:szCs w:val="16"/>
              </w:rPr>
            </w:pPr>
            <w:r w:rsidRPr="00AA2ECF">
              <w:rPr>
                <w:rFonts w:eastAsia="Times New Roman" w:cs="Times New Roman"/>
                <w:b/>
                <w:bCs/>
                <w:sz w:val="16"/>
                <w:szCs w:val="16"/>
              </w:rPr>
              <w:t>2.b – Perception d’amélioration des conditions sécuritaires par la population par zone géographique, sexe et âge.</w:t>
            </w:r>
          </w:p>
        </w:tc>
        <w:tc>
          <w:tcPr>
            <w:tcW w:w="0" w:type="auto"/>
            <w:vAlign w:val="center"/>
            <w:hideMark/>
          </w:tcPr>
          <w:p w14:paraId="52AB15EA"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Enquête + focus groups</w:t>
            </w:r>
          </w:p>
        </w:tc>
        <w:tc>
          <w:tcPr>
            <w:tcW w:w="0" w:type="auto"/>
            <w:vAlign w:val="center"/>
            <w:hideMark/>
          </w:tcPr>
          <w:p w14:paraId="08749943"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 Vous sentez-vous plus en sécurité qu’il y a 6 mois ? » (Likert)</w:t>
            </w:r>
          </w:p>
        </w:tc>
        <w:tc>
          <w:tcPr>
            <w:tcW w:w="0" w:type="auto"/>
            <w:vAlign w:val="center"/>
            <w:hideMark/>
          </w:tcPr>
          <w:p w14:paraId="7C285E5A"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Sexe, âge, commune</w:t>
            </w:r>
          </w:p>
        </w:tc>
        <w:tc>
          <w:tcPr>
            <w:tcW w:w="2338" w:type="dxa"/>
            <w:vAlign w:val="center"/>
            <w:hideMark/>
          </w:tcPr>
          <w:p w14:paraId="33B899AF" w14:textId="0FE035AF" w:rsidR="00AA2ECF" w:rsidRPr="006329BF" w:rsidRDefault="00AA2ECF" w:rsidP="00AA2ECF">
            <w:pPr>
              <w:jc w:val="right"/>
              <w:rPr>
                <w:rFonts w:eastAsia="Times New Roman" w:cs="Times New Roman"/>
                <w:sz w:val="16"/>
                <w:szCs w:val="16"/>
                <w:lang w:val="es-ES"/>
              </w:rPr>
            </w:pPr>
            <w:r w:rsidRPr="006329BF">
              <w:rPr>
                <w:rFonts w:eastAsia="Times New Roman" w:cs="Times New Roman"/>
                <w:b/>
                <w:bCs/>
                <w:sz w:val="16"/>
                <w:szCs w:val="16"/>
                <w:lang w:val="es-ES"/>
              </w:rPr>
              <w:t>47</w:t>
            </w:r>
            <w:r>
              <w:rPr>
                <w:rFonts w:eastAsia="Times New Roman" w:cs="Times New Roman"/>
                <w:b/>
                <w:bCs/>
                <w:sz w:val="16"/>
                <w:szCs w:val="16"/>
                <w:lang w:val="es-ES"/>
              </w:rPr>
              <w:t>.</w:t>
            </w:r>
            <w:r w:rsidRPr="006329BF">
              <w:rPr>
                <w:rFonts w:eastAsia="Times New Roman" w:cs="Times New Roman"/>
                <w:b/>
                <w:bCs/>
                <w:sz w:val="16"/>
                <w:szCs w:val="16"/>
                <w:lang w:val="es-ES"/>
              </w:rPr>
              <w:t>79%</w:t>
            </w:r>
            <w:r w:rsidRPr="006329BF">
              <w:rPr>
                <w:rFonts w:eastAsia="Times New Roman" w:cs="Times New Roman"/>
                <w:sz w:val="16"/>
                <w:szCs w:val="16"/>
                <w:lang w:val="es-ES"/>
              </w:rPr>
              <w:t xml:space="preserve"> global ; </w:t>
            </w:r>
            <w:r w:rsidRPr="006329BF">
              <w:rPr>
                <w:rFonts w:eastAsia="Times New Roman" w:cs="Times New Roman"/>
                <w:b/>
                <w:bCs/>
                <w:sz w:val="16"/>
                <w:szCs w:val="16"/>
                <w:lang w:val="es-ES"/>
              </w:rPr>
              <w:t>Cap Haïtien : 73</w:t>
            </w:r>
            <w:r>
              <w:rPr>
                <w:rFonts w:eastAsia="Times New Roman" w:cs="Times New Roman"/>
                <w:b/>
                <w:bCs/>
                <w:sz w:val="16"/>
                <w:szCs w:val="16"/>
                <w:lang w:val="es-ES"/>
              </w:rPr>
              <w:t>.</w:t>
            </w:r>
            <w:r w:rsidRPr="006329BF">
              <w:rPr>
                <w:rFonts w:eastAsia="Times New Roman" w:cs="Times New Roman"/>
                <w:b/>
                <w:bCs/>
                <w:sz w:val="16"/>
                <w:szCs w:val="16"/>
                <w:lang w:val="es-ES"/>
              </w:rPr>
              <w:t>3% ; Cayes : 68</w:t>
            </w:r>
            <w:r>
              <w:rPr>
                <w:rFonts w:eastAsia="Times New Roman" w:cs="Times New Roman"/>
                <w:b/>
                <w:bCs/>
                <w:sz w:val="16"/>
                <w:szCs w:val="16"/>
                <w:lang w:val="es-ES"/>
              </w:rPr>
              <w:t>.</w:t>
            </w:r>
            <w:r w:rsidRPr="006329BF">
              <w:rPr>
                <w:rFonts w:eastAsia="Times New Roman" w:cs="Times New Roman"/>
                <w:b/>
                <w:bCs/>
                <w:sz w:val="16"/>
                <w:szCs w:val="16"/>
                <w:lang w:val="es-ES"/>
              </w:rPr>
              <w:t>4%; Tabarre : 1</w:t>
            </w:r>
            <w:r>
              <w:rPr>
                <w:rFonts w:eastAsia="Times New Roman" w:cs="Times New Roman"/>
                <w:b/>
                <w:bCs/>
                <w:sz w:val="16"/>
                <w:szCs w:val="16"/>
                <w:lang w:val="es-ES"/>
              </w:rPr>
              <w:t>.</w:t>
            </w:r>
            <w:r w:rsidRPr="006329BF">
              <w:rPr>
                <w:rFonts w:eastAsia="Times New Roman" w:cs="Times New Roman"/>
                <w:b/>
                <w:bCs/>
                <w:sz w:val="16"/>
                <w:szCs w:val="16"/>
                <w:lang w:val="es-ES"/>
              </w:rPr>
              <w:t>6%</w:t>
            </w:r>
          </w:p>
        </w:tc>
      </w:tr>
      <w:tr w:rsidR="00AA2ECF" w:rsidRPr="005403C8" w14:paraId="4AD26EBB" w14:textId="77777777" w:rsidTr="00B82DB8">
        <w:tc>
          <w:tcPr>
            <w:tcW w:w="0" w:type="auto"/>
            <w:hideMark/>
          </w:tcPr>
          <w:p w14:paraId="4DD560E8" w14:textId="3F3524F1" w:rsidR="00AA2ECF" w:rsidRPr="00AA2ECF" w:rsidRDefault="00AA2ECF" w:rsidP="00AA2ECF">
            <w:pPr>
              <w:jc w:val="left"/>
              <w:rPr>
                <w:rFonts w:eastAsia="Times New Roman" w:cs="Times New Roman"/>
                <w:b/>
                <w:bCs/>
                <w:sz w:val="16"/>
                <w:szCs w:val="16"/>
              </w:rPr>
            </w:pPr>
            <w:r w:rsidRPr="00AA2ECF">
              <w:rPr>
                <w:rFonts w:eastAsia="Times New Roman" w:cs="Times New Roman"/>
                <w:b/>
                <w:bCs/>
                <w:sz w:val="16"/>
                <w:szCs w:val="16"/>
              </w:rPr>
              <w:t>2.1.2 – Pourcentage de personnes ayant exprimé leur satisfaction sur l’améliorations des services de sécurité et de justice de proximité (BaLs, Justice de paix, etc.)</w:t>
            </w:r>
          </w:p>
        </w:tc>
        <w:tc>
          <w:tcPr>
            <w:tcW w:w="0" w:type="auto"/>
            <w:vAlign w:val="center"/>
            <w:hideMark/>
          </w:tcPr>
          <w:p w14:paraId="0DF39128"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Enquête</w:t>
            </w:r>
          </w:p>
        </w:tc>
        <w:tc>
          <w:tcPr>
            <w:tcW w:w="0" w:type="auto"/>
            <w:vAlign w:val="center"/>
            <w:hideMark/>
          </w:tcPr>
          <w:p w14:paraId="54145C15"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Échelle de satisfaction (1–5) sur police, justice, sécurité</w:t>
            </w:r>
          </w:p>
        </w:tc>
        <w:tc>
          <w:tcPr>
            <w:tcW w:w="0" w:type="auto"/>
            <w:vAlign w:val="center"/>
            <w:hideMark/>
          </w:tcPr>
          <w:p w14:paraId="2C1D8672"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Sexe, commune</w:t>
            </w:r>
          </w:p>
        </w:tc>
        <w:tc>
          <w:tcPr>
            <w:tcW w:w="2338" w:type="dxa"/>
            <w:vAlign w:val="center"/>
            <w:hideMark/>
          </w:tcPr>
          <w:p w14:paraId="03BB7DB6" w14:textId="55A4821B" w:rsidR="00AA2ECF" w:rsidRPr="005403C8" w:rsidRDefault="00AA2ECF" w:rsidP="00AA2ECF">
            <w:pPr>
              <w:jc w:val="right"/>
              <w:rPr>
                <w:rFonts w:eastAsia="Times New Roman" w:cs="Times New Roman"/>
                <w:sz w:val="16"/>
                <w:szCs w:val="16"/>
              </w:rPr>
            </w:pPr>
            <w:r w:rsidRPr="005403C8">
              <w:rPr>
                <w:rFonts w:eastAsia="Times New Roman" w:cs="Times New Roman"/>
                <w:b/>
                <w:bCs/>
                <w:sz w:val="16"/>
                <w:szCs w:val="16"/>
              </w:rPr>
              <w:t>Police : 4</w:t>
            </w:r>
            <w:r>
              <w:rPr>
                <w:rFonts w:eastAsia="Times New Roman" w:cs="Times New Roman"/>
                <w:b/>
                <w:bCs/>
                <w:sz w:val="16"/>
                <w:szCs w:val="16"/>
              </w:rPr>
              <w:t>.</w:t>
            </w:r>
            <w:r w:rsidRPr="005403C8">
              <w:rPr>
                <w:rFonts w:eastAsia="Times New Roman" w:cs="Times New Roman"/>
                <w:b/>
                <w:bCs/>
                <w:sz w:val="16"/>
                <w:szCs w:val="16"/>
              </w:rPr>
              <w:t>47%; Justice : 1</w:t>
            </w:r>
            <w:r>
              <w:rPr>
                <w:rFonts w:eastAsia="Times New Roman" w:cs="Times New Roman"/>
                <w:b/>
                <w:bCs/>
                <w:sz w:val="16"/>
                <w:szCs w:val="16"/>
              </w:rPr>
              <w:t>.</w:t>
            </w:r>
            <w:r w:rsidRPr="005403C8">
              <w:rPr>
                <w:rFonts w:eastAsia="Times New Roman" w:cs="Times New Roman"/>
                <w:b/>
                <w:bCs/>
                <w:sz w:val="16"/>
                <w:szCs w:val="16"/>
              </w:rPr>
              <w:t>88%</w:t>
            </w:r>
          </w:p>
        </w:tc>
      </w:tr>
      <w:tr w:rsidR="00AA2ECF" w:rsidRPr="005403C8" w14:paraId="2693C21D" w14:textId="77777777" w:rsidTr="00B82DB8">
        <w:tc>
          <w:tcPr>
            <w:tcW w:w="0" w:type="auto"/>
            <w:hideMark/>
          </w:tcPr>
          <w:p w14:paraId="05EEDDF2" w14:textId="75CC104E" w:rsidR="00AA2ECF" w:rsidRPr="00AA2ECF" w:rsidRDefault="00AA2ECF" w:rsidP="00AA2ECF">
            <w:pPr>
              <w:jc w:val="left"/>
              <w:rPr>
                <w:rFonts w:eastAsia="Times New Roman" w:cs="Times New Roman"/>
                <w:b/>
                <w:bCs/>
                <w:sz w:val="16"/>
                <w:szCs w:val="16"/>
              </w:rPr>
            </w:pPr>
            <w:r w:rsidRPr="00AA2ECF">
              <w:rPr>
                <w:rFonts w:eastAsia="Times New Roman" w:cs="Times New Roman"/>
                <w:b/>
                <w:bCs/>
                <w:sz w:val="16"/>
                <w:szCs w:val="16"/>
              </w:rPr>
              <w:t>2.3.2 – Pourcentage de bénéficiaires ayant exprimés leur satisfaction sur les initiatives de relèvement économique entreprises par sexe et âge d’ici la fin du projet.</w:t>
            </w:r>
          </w:p>
        </w:tc>
        <w:tc>
          <w:tcPr>
            <w:tcW w:w="0" w:type="auto"/>
            <w:vAlign w:val="center"/>
            <w:hideMark/>
          </w:tcPr>
          <w:p w14:paraId="37C53081"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Enquête + entretiens</w:t>
            </w:r>
          </w:p>
        </w:tc>
        <w:tc>
          <w:tcPr>
            <w:tcW w:w="0" w:type="auto"/>
            <w:vAlign w:val="center"/>
            <w:hideMark/>
          </w:tcPr>
          <w:p w14:paraId="22E2A96B"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 Êtes-vous satisfait des initiatives économiques locales ? »</w:t>
            </w:r>
          </w:p>
        </w:tc>
        <w:tc>
          <w:tcPr>
            <w:tcW w:w="0" w:type="auto"/>
            <w:vAlign w:val="center"/>
            <w:hideMark/>
          </w:tcPr>
          <w:p w14:paraId="6C8A3E91"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Sexe, âge</w:t>
            </w:r>
          </w:p>
        </w:tc>
        <w:tc>
          <w:tcPr>
            <w:tcW w:w="2338" w:type="dxa"/>
            <w:vAlign w:val="center"/>
            <w:hideMark/>
          </w:tcPr>
          <w:p w14:paraId="0E8F3292" w14:textId="232036A7" w:rsidR="00AA2ECF" w:rsidRPr="005403C8" w:rsidRDefault="00AA2ECF" w:rsidP="00AA2ECF">
            <w:pPr>
              <w:jc w:val="right"/>
              <w:rPr>
                <w:rFonts w:eastAsia="Times New Roman" w:cs="Times New Roman"/>
                <w:sz w:val="16"/>
                <w:szCs w:val="16"/>
              </w:rPr>
            </w:pPr>
            <w:r w:rsidRPr="005403C8">
              <w:rPr>
                <w:rFonts w:eastAsia="Times New Roman" w:cs="Times New Roman"/>
                <w:b/>
                <w:bCs/>
                <w:sz w:val="16"/>
                <w:szCs w:val="16"/>
              </w:rPr>
              <w:t>≈ 9%</w:t>
            </w:r>
            <w:r w:rsidRPr="005403C8">
              <w:rPr>
                <w:rFonts w:eastAsia="Times New Roman" w:cs="Times New Roman"/>
                <w:sz w:val="16"/>
                <w:szCs w:val="16"/>
              </w:rPr>
              <w:t xml:space="preserve"> globalement positifs</w:t>
            </w:r>
          </w:p>
        </w:tc>
      </w:tr>
      <w:tr w:rsidR="00AA2ECF" w:rsidRPr="005403C8" w14:paraId="3983EA8D" w14:textId="77777777" w:rsidTr="00B274BC">
        <w:tc>
          <w:tcPr>
            <w:tcW w:w="0" w:type="auto"/>
            <w:hideMark/>
          </w:tcPr>
          <w:p w14:paraId="0D8A996C" w14:textId="2EE4B820" w:rsidR="00AA2ECF" w:rsidRPr="00AA2ECF" w:rsidRDefault="00AA2ECF" w:rsidP="00AA2ECF">
            <w:pPr>
              <w:jc w:val="left"/>
              <w:rPr>
                <w:rFonts w:eastAsia="Times New Roman" w:cs="Times New Roman"/>
                <w:b/>
                <w:bCs/>
                <w:sz w:val="16"/>
                <w:szCs w:val="16"/>
              </w:rPr>
            </w:pPr>
            <w:r w:rsidRPr="00AA2ECF">
              <w:rPr>
                <w:rFonts w:eastAsia="Times New Roman" w:cs="Times New Roman"/>
                <w:b/>
                <w:bCs/>
                <w:sz w:val="16"/>
                <w:szCs w:val="16"/>
              </w:rPr>
              <w:t>3.a – Pourcentage de personnes ayant exprimé leur satisfaction sur l’augmentation de l’offre des services fournis par les organes de gouvernance locale par sexe et par âge d’ici la fin du projet.</w:t>
            </w:r>
          </w:p>
        </w:tc>
        <w:tc>
          <w:tcPr>
            <w:tcW w:w="0" w:type="auto"/>
            <w:vAlign w:val="center"/>
            <w:hideMark/>
          </w:tcPr>
          <w:p w14:paraId="192C7145"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Enquête</w:t>
            </w:r>
          </w:p>
        </w:tc>
        <w:tc>
          <w:tcPr>
            <w:tcW w:w="0" w:type="auto"/>
            <w:vAlign w:val="center"/>
            <w:hideMark/>
          </w:tcPr>
          <w:p w14:paraId="59021DE9"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Moyenne pondérée des scores de satisfaction (1–5)</w:t>
            </w:r>
          </w:p>
        </w:tc>
        <w:tc>
          <w:tcPr>
            <w:tcW w:w="0" w:type="auto"/>
            <w:vAlign w:val="center"/>
            <w:hideMark/>
          </w:tcPr>
          <w:p w14:paraId="4142562D"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Sexe, âge, service</w:t>
            </w:r>
          </w:p>
        </w:tc>
        <w:tc>
          <w:tcPr>
            <w:tcW w:w="2338" w:type="dxa"/>
            <w:vAlign w:val="center"/>
            <w:hideMark/>
          </w:tcPr>
          <w:p w14:paraId="28F0D0B8" w14:textId="70DDB817" w:rsidR="00AA2ECF" w:rsidRPr="005403C8" w:rsidRDefault="00AA2ECF" w:rsidP="00AA2ECF">
            <w:pPr>
              <w:jc w:val="right"/>
              <w:rPr>
                <w:rFonts w:eastAsia="Times New Roman" w:cs="Times New Roman"/>
                <w:sz w:val="16"/>
                <w:szCs w:val="16"/>
              </w:rPr>
            </w:pPr>
            <w:r w:rsidRPr="005403C8">
              <w:rPr>
                <w:rFonts w:eastAsia="Times New Roman" w:cs="Times New Roman"/>
                <w:b/>
                <w:bCs/>
                <w:sz w:val="16"/>
                <w:szCs w:val="16"/>
              </w:rPr>
              <w:t>Global : 2</w:t>
            </w:r>
            <w:r>
              <w:rPr>
                <w:rFonts w:eastAsia="Times New Roman" w:cs="Times New Roman"/>
                <w:b/>
                <w:bCs/>
                <w:sz w:val="16"/>
                <w:szCs w:val="16"/>
              </w:rPr>
              <w:t>.</w:t>
            </w:r>
            <w:r w:rsidRPr="005403C8">
              <w:rPr>
                <w:rFonts w:eastAsia="Times New Roman" w:cs="Times New Roman"/>
                <w:b/>
                <w:bCs/>
                <w:sz w:val="16"/>
                <w:szCs w:val="16"/>
              </w:rPr>
              <w:t>35%; Mairie : 2</w:t>
            </w:r>
            <w:r>
              <w:rPr>
                <w:rFonts w:eastAsia="Times New Roman" w:cs="Times New Roman"/>
                <w:b/>
                <w:bCs/>
                <w:sz w:val="16"/>
                <w:szCs w:val="16"/>
              </w:rPr>
              <w:t>.</w:t>
            </w:r>
            <w:r w:rsidRPr="005403C8">
              <w:rPr>
                <w:rFonts w:eastAsia="Times New Roman" w:cs="Times New Roman"/>
                <w:b/>
                <w:bCs/>
                <w:sz w:val="16"/>
                <w:szCs w:val="16"/>
              </w:rPr>
              <w:t>59%; Sociaux : 8</w:t>
            </w:r>
            <w:r>
              <w:rPr>
                <w:rFonts w:eastAsia="Times New Roman" w:cs="Times New Roman"/>
                <w:b/>
                <w:bCs/>
                <w:sz w:val="16"/>
                <w:szCs w:val="16"/>
              </w:rPr>
              <w:t>.</w:t>
            </w:r>
            <w:r w:rsidRPr="005403C8">
              <w:rPr>
                <w:rFonts w:eastAsia="Times New Roman" w:cs="Times New Roman"/>
                <w:b/>
                <w:bCs/>
                <w:sz w:val="16"/>
                <w:szCs w:val="16"/>
              </w:rPr>
              <w:t>94%</w:t>
            </w:r>
          </w:p>
        </w:tc>
      </w:tr>
      <w:tr w:rsidR="00AA2ECF" w:rsidRPr="005403C8" w14:paraId="68551FD3" w14:textId="77777777" w:rsidTr="00B274BC">
        <w:tc>
          <w:tcPr>
            <w:tcW w:w="0" w:type="auto"/>
            <w:hideMark/>
          </w:tcPr>
          <w:p w14:paraId="14C9F68C" w14:textId="016712F4" w:rsidR="00AA2ECF" w:rsidRPr="00AA2ECF" w:rsidRDefault="00AA2ECF" w:rsidP="00AA2ECF">
            <w:pPr>
              <w:jc w:val="left"/>
              <w:rPr>
                <w:rFonts w:eastAsia="Times New Roman" w:cs="Times New Roman"/>
                <w:b/>
                <w:bCs/>
                <w:sz w:val="16"/>
                <w:szCs w:val="16"/>
              </w:rPr>
            </w:pPr>
            <w:r w:rsidRPr="00AA2ECF">
              <w:rPr>
                <w:rFonts w:eastAsia="Times New Roman" w:cs="Times New Roman"/>
                <w:b/>
                <w:bCs/>
                <w:sz w:val="16"/>
                <w:szCs w:val="16"/>
              </w:rPr>
              <w:t>3.1.1 – Pourcentage de personnes qui pensent que les services fournis dans la police, sante, justice, éducation et gestion de déchets au niveau des collectivités cibles, se sont améliorés d’ici la fin du projet.</w:t>
            </w:r>
          </w:p>
        </w:tc>
        <w:tc>
          <w:tcPr>
            <w:tcW w:w="0" w:type="auto"/>
            <w:vAlign w:val="center"/>
            <w:hideMark/>
          </w:tcPr>
          <w:p w14:paraId="23040BBD"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Enquête + FG</w:t>
            </w:r>
          </w:p>
        </w:tc>
        <w:tc>
          <w:tcPr>
            <w:tcW w:w="0" w:type="auto"/>
            <w:vAlign w:val="center"/>
            <w:hideMark/>
          </w:tcPr>
          <w:p w14:paraId="6D4311F2"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 Les services municipaux se sont-ils améliorés dans votre zone ? »</w:t>
            </w:r>
          </w:p>
        </w:tc>
        <w:tc>
          <w:tcPr>
            <w:tcW w:w="0" w:type="auto"/>
            <w:vAlign w:val="center"/>
            <w:hideMark/>
          </w:tcPr>
          <w:p w14:paraId="41146B46"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Sexe, commune</w:t>
            </w:r>
          </w:p>
        </w:tc>
        <w:tc>
          <w:tcPr>
            <w:tcW w:w="2338" w:type="dxa"/>
            <w:vAlign w:val="center"/>
            <w:hideMark/>
          </w:tcPr>
          <w:p w14:paraId="476427BC" w14:textId="04EC3582" w:rsidR="00AA2ECF" w:rsidRPr="005403C8" w:rsidRDefault="00AA2ECF" w:rsidP="00AA2ECF">
            <w:pPr>
              <w:jc w:val="right"/>
              <w:rPr>
                <w:rFonts w:eastAsia="Times New Roman" w:cs="Times New Roman"/>
                <w:sz w:val="16"/>
                <w:szCs w:val="16"/>
              </w:rPr>
            </w:pPr>
            <w:r w:rsidRPr="005403C8">
              <w:rPr>
                <w:rFonts w:eastAsia="Times New Roman" w:cs="Times New Roman"/>
                <w:b/>
                <w:bCs/>
                <w:sz w:val="16"/>
                <w:szCs w:val="16"/>
              </w:rPr>
              <w:t>≈ 18–20%</w:t>
            </w:r>
            <w:r w:rsidRPr="005403C8">
              <w:rPr>
                <w:rFonts w:eastAsia="Times New Roman" w:cs="Times New Roman"/>
                <w:sz w:val="16"/>
                <w:szCs w:val="16"/>
              </w:rPr>
              <w:t xml:space="preserve"> selon modules</w:t>
            </w:r>
          </w:p>
        </w:tc>
      </w:tr>
      <w:tr w:rsidR="00AA2ECF" w:rsidRPr="005403C8" w14:paraId="5DCD4AE0" w14:textId="77777777" w:rsidTr="00B274BC">
        <w:tc>
          <w:tcPr>
            <w:tcW w:w="0" w:type="auto"/>
            <w:hideMark/>
          </w:tcPr>
          <w:p w14:paraId="24B2DB43" w14:textId="6CD8BFF9" w:rsidR="00AA2ECF" w:rsidRPr="00AA2ECF" w:rsidRDefault="00AA2ECF" w:rsidP="00AA2ECF">
            <w:pPr>
              <w:jc w:val="left"/>
              <w:rPr>
                <w:rFonts w:eastAsia="Times New Roman" w:cs="Times New Roman"/>
                <w:b/>
                <w:bCs/>
                <w:sz w:val="16"/>
                <w:szCs w:val="16"/>
              </w:rPr>
            </w:pPr>
            <w:r w:rsidRPr="00AA2ECF">
              <w:rPr>
                <w:rFonts w:eastAsia="Times New Roman" w:cs="Times New Roman"/>
                <w:b/>
                <w:bCs/>
                <w:sz w:val="16"/>
                <w:szCs w:val="16"/>
              </w:rPr>
              <w:lastRenderedPageBreak/>
              <w:t>3.2.1 – Nombre d'espace de concertation/ dialogue intercommunautaire mis en place et fonctionnel d'ici la fin du projet</w:t>
            </w:r>
          </w:p>
        </w:tc>
        <w:tc>
          <w:tcPr>
            <w:tcW w:w="0" w:type="auto"/>
            <w:vAlign w:val="center"/>
            <w:hideMark/>
          </w:tcPr>
          <w:p w14:paraId="7C926B9C"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Focus groups + entretiens</w:t>
            </w:r>
          </w:p>
        </w:tc>
        <w:tc>
          <w:tcPr>
            <w:tcW w:w="0" w:type="auto"/>
            <w:vAlign w:val="center"/>
            <w:hideMark/>
          </w:tcPr>
          <w:p w14:paraId="18372A73"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Existence d’espaces de concertation, mentionnés par les participants</w:t>
            </w:r>
          </w:p>
        </w:tc>
        <w:tc>
          <w:tcPr>
            <w:tcW w:w="0" w:type="auto"/>
            <w:vAlign w:val="center"/>
            <w:hideMark/>
          </w:tcPr>
          <w:p w14:paraId="17642B1D"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Commune</w:t>
            </w:r>
          </w:p>
        </w:tc>
        <w:tc>
          <w:tcPr>
            <w:tcW w:w="2338" w:type="dxa"/>
            <w:vAlign w:val="center"/>
            <w:hideMark/>
          </w:tcPr>
          <w:p w14:paraId="78D6A6E3" w14:textId="74CD661C" w:rsidR="00AA2ECF" w:rsidRPr="005403C8" w:rsidRDefault="00AA2ECF" w:rsidP="00AA2ECF">
            <w:pPr>
              <w:jc w:val="right"/>
              <w:rPr>
                <w:rFonts w:eastAsia="Times New Roman" w:cs="Times New Roman"/>
                <w:sz w:val="16"/>
                <w:szCs w:val="16"/>
              </w:rPr>
            </w:pPr>
            <w:r w:rsidRPr="005403C8">
              <w:rPr>
                <w:rFonts w:eastAsia="Times New Roman" w:cs="Times New Roman"/>
                <w:b/>
                <w:bCs/>
                <w:sz w:val="16"/>
                <w:szCs w:val="16"/>
              </w:rPr>
              <w:t>≈ 10%</w:t>
            </w:r>
            <w:r w:rsidRPr="005403C8">
              <w:rPr>
                <w:rFonts w:eastAsia="Times New Roman" w:cs="Times New Roman"/>
                <w:sz w:val="16"/>
                <w:szCs w:val="16"/>
              </w:rPr>
              <w:t xml:space="preserve"> des répondants mentionnent un espace régulier</w:t>
            </w:r>
          </w:p>
        </w:tc>
      </w:tr>
      <w:tr w:rsidR="00AA2ECF" w:rsidRPr="005403C8" w14:paraId="26DA3DCA" w14:textId="77777777" w:rsidTr="00B274BC">
        <w:tc>
          <w:tcPr>
            <w:tcW w:w="0" w:type="auto"/>
            <w:hideMark/>
          </w:tcPr>
          <w:p w14:paraId="27BE4952" w14:textId="6F6478D0" w:rsidR="00AA2ECF" w:rsidRPr="00AA2ECF" w:rsidRDefault="00AA2ECF" w:rsidP="00AA2ECF">
            <w:pPr>
              <w:jc w:val="left"/>
              <w:rPr>
                <w:rFonts w:eastAsia="Times New Roman" w:cs="Times New Roman"/>
                <w:b/>
                <w:bCs/>
                <w:sz w:val="16"/>
                <w:szCs w:val="16"/>
              </w:rPr>
            </w:pPr>
            <w:r w:rsidRPr="00AA2ECF">
              <w:rPr>
                <w:rFonts w:eastAsia="Times New Roman" w:cs="Times New Roman"/>
                <w:b/>
                <w:bCs/>
                <w:sz w:val="16"/>
                <w:szCs w:val="16"/>
              </w:rPr>
              <w:t>3.3.2 – Pourcentage de personnes ayant été sensibilisées lors des campagnes et bénéficient des nouveaux projets mis en cours par les collectivités, désagrège par sexe et par âge.</w:t>
            </w:r>
          </w:p>
        </w:tc>
        <w:tc>
          <w:tcPr>
            <w:tcW w:w="0" w:type="auto"/>
            <w:vAlign w:val="center"/>
            <w:hideMark/>
          </w:tcPr>
          <w:p w14:paraId="4A0F8F61"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Enquête</w:t>
            </w:r>
          </w:p>
        </w:tc>
        <w:tc>
          <w:tcPr>
            <w:tcW w:w="0" w:type="auto"/>
            <w:vAlign w:val="center"/>
            <w:hideMark/>
          </w:tcPr>
          <w:p w14:paraId="51FC45BE"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 Avez-vous reçu des informations sur les projets publics récents ? »</w:t>
            </w:r>
          </w:p>
        </w:tc>
        <w:tc>
          <w:tcPr>
            <w:tcW w:w="0" w:type="auto"/>
            <w:vAlign w:val="center"/>
            <w:hideMark/>
          </w:tcPr>
          <w:p w14:paraId="560C6B21" w14:textId="77777777" w:rsidR="00AA2ECF" w:rsidRPr="005403C8" w:rsidRDefault="00AA2ECF" w:rsidP="00AA2ECF">
            <w:pPr>
              <w:jc w:val="left"/>
              <w:rPr>
                <w:rFonts w:eastAsia="Times New Roman" w:cs="Times New Roman"/>
                <w:sz w:val="16"/>
                <w:szCs w:val="16"/>
              </w:rPr>
            </w:pPr>
            <w:r w:rsidRPr="005403C8">
              <w:rPr>
                <w:rFonts w:eastAsia="Times New Roman" w:cs="Times New Roman"/>
                <w:sz w:val="16"/>
                <w:szCs w:val="16"/>
              </w:rPr>
              <w:t>Sexe, âge</w:t>
            </w:r>
          </w:p>
        </w:tc>
        <w:tc>
          <w:tcPr>
            <w:tcW w:w="2338" w:type="dxa"/>
            <w:vAlign w:val="center"/>
            <w:hideMark/>
          </w:tcPr>
          <w:p w14:paraId="3576BA6A" w14:textId="06D32E9F" w:rsidR="00AA2ECF" w:rsidRPr="005403C8" w:rsidRDefault="00AA2ECF" w:rsidP="00AA2ECF">
            <w:pPr>
              <w:jc w:val="right"/>
              <w:rPr>
                <w:rFonts w:eastAsia="Times New Roman" w:cs="Times New Roman"/>
                <w:sz w:val="16"/>
                <w:szCs w:val="16"/>
              </w:rPr>
            </w:pPr>
            <w:r w:rsidRPr="005403C8">
              <w:rPr>
                <w:rFonts w:eastAsia="Times New Roman" w:cs="Times New Roman"/>
                <w:b/>
                <w:bCs/>
                <w:sz w:val="16"/>
                <w:szCs w:val="16"/>
              </w:rPr>
              <w:t>≈ 12%</w:t>
            </w:r>
            <w:r w:rsidRPr="005403C8">
              <w:rPr>
                <w:rFonts w:eastAsia="Times New Roman" w:cs="Times New Roman"/>
                <w:sz w:val="16"/>
                <w:szCs w:val="16"/>
              </w:rPr>
              <w:t xml:space="preserve"> déclarent avoir été informés</w:t>
            </w:r>
          </w:p>
        </w:tc>
      </w:tr>
    </w:tbl>
    <w:p w14:paraId="1D813A96" w14:textId="77777777" w:rsidR="00685B90" w:rsidRPr="00E069C2" w:rsidRDefault="00685B90" w:rsidP="00685B90">
      <w:pPr>
        <w:rPr>
          <w:i/>
          <w:lang w:val="fr-HT"/>
        </w:rPr>
      </w:pPr>
    </w:p>
    <w:p w14:paraId="01B15BEC" w14:textId="77777777" w:rsidR="00685B90" w:rsidRPr="00E069C2" w:rsidRDefault="00685B90" w:rsidP="00685B90">
      <w:pPr>
        <w:pStyle w:val="Caption"/>
        <w:keepNext/>
        <w:spacing w:after="0"/>
        <w:rPr>
          <w:lang w:val="fr-HT"/>
        </w:rPr>
      </w:pPr>
      <w:bookmarkStart w:id="82" w:name="_Toc211871657"/>
      <w:r w:rsidRPr="00E069C2">
        <w:rPr>
          <w:lang w:val="fr-HT"/>
        </w:rPr>
        <w:t xml:space="preserve">Tableau </w:t>
      </w:r>
      <w:r w:rsidRPr="00E069C2">
        <w:rPr>
          <w:lang w:val="fr-HT"/>
        </w:rPr>
        <w:fldChar w:fldCharType="begin"/>
      </w:r>
      <w:r w:rsidRPr="00E069C2">
        <w:rPr>
          <w:lang w:val="fr-HT"/>
        </w:rPr>
        <w:instrText xml:space="preserve"> SEQ Tableau \* ARABIC </w:instrText>
      </w:r>
      <w:r w:rsidRPr="00E069C2">
        <w:rPr>
          <w:lang w:val="fr-HT"/>
        </w:rPr>
        <w:fldChar w:fldCharType="separate"/>
      </w:r>
      <w:r>
        <w:rPr>
          <w:noProof/>
          <w:lang w:val="fr-HT"/>
        </w:rPr>
        <w:t>4</w:t>
      </w:r>
      <w:r w:rsidRPr="00E069C2">
        <w:rPr>
          <w:lang w:val="fr-HT"/>
        </w:rPr>
        <w:fldChar w:fldCharType="end"/>
      </w:r>
      <w:r w:rsidRPr="00E069C2">
        <w:rPr>
          <w:lang w:val="fr-HT"/>
        </w:rPr>
        <w:t>: Autres indicateurs de performance proposés</w:t>
      </w:r>
      <w:bookmarkEnd w:id="82"/>
    </w:p>
    <w:tbl>
      <w:tblPr>
        <w:tblStyle w:val="TableGrid1"/>
        <w:tblW w:w="0" w:type="auto"/>
        <w:tblLook w:val="04A0" w:firstRow="1" w:lastRow="0" w:firstColumn="1" w:lastColumn="0" w:noHBand="0" w:noVBand="1"/>
      </w:tblPr>
      <w:tblGrid>
        <w:gridCol w:w="3425"/>
        <w:gridCol w:w="4160"/>
        <w:gridCol w:w="1765"/>
      </w:tblGrid>
      <w:tr w:rsidR="00685B90" w:rsidRPr="00E069C2" w14:paraId="39923916" w14:textId="77777777" w:rsidTr="00AD6348">
        <w:tc>
          <w:tcPr>
            <w:tcW w:w="0" w:type="auto"/>
            <w:vAlign w:val="center"/>
            <w:hideMark/>
          </w:tcPr>
          <w:p w14:paraId="0C200E88" w14:textId="77777777" w:rsidR="00685B90" w:rsidRPr="00E069C2" w:rsidRDefault="00685B90" w:rsidP="00AD6348">
            <w:pPr>
              <w:pStyle w:val="NoSpacing"/>
              <w:rPr>
                <w:rFonts w:asciiTheme="minorHAnsi" w:hAnsiTheme="minorHAnsi"/>
                <w:sz w:val="16"/>
                <w:szCs w:val="16"/>
                <w:lang w:val="fr-HT"/>
              </w:rPr>
            </w:pPr>
            <w:r w:rsidRPr="00E069C2">
              <w:rPr>
                <w:rFonts w:asciiTheme="minorHAnsi" w:hAnsiTheme="minorHAnsi"/>
                <w:sz w:val="16"/>
                <w:szCs w:val="16"/>
                <w:lang w:val="fr-HT"/>
              </w:rPr>
              <w:t>Indicateur</w:t>
            </w:r>
          </w:p>
        </w:tc>
        <w:tc>
          <w:tcPr>
            <w:tcW w:w="0" w:type="auto"/>
            <w:vAlign w:val="center"/>
            <w:hideMark/>
          </w:tcPr>
          <w:p w14:paraId="44DA27D0" w14:textId="77777777" w:rsidR="00685B90" w:rsidRPr="00E069C2" w:rsidRDefault="00685B90" w:rsidP="00AD6348">
            <w:pPr>
              <w:pStyle w:val="NoSpacing"/>
              <w:rPr>
                <w:rFonts w:asciiTheme="minorHAnsi" w:hAnsiTheme="minorHAnsi"/>
                <w:sz w:val="16"/>
                <w:szCs w:val="16"/>
                <w:lang w:val="fr-HT"/>
              </w:rPr>
            </w:pPr>
            <w:r w:rsidRPr="00E069C2">
              <w:rPr>
                <w:rFonts w:asciiTheme="minorHAnsi" w:hAnsiTheme="minorHAnsi"/>
                <w:sz w:val="16"/>
                <w:szCs w:val="16"/>
                <w:lang w:val="fr-HT"/>
              </w:rPr>
              <w:t>Objectif</w:t>
            </w:r>
          </w:p>
        </w:tc>
        <w:tc>
          <w:tcPr>
            <w:tcW w:w="0" w:type="auto"/>
            <w:vAlign w:val="center"/>
            <w:hideMark/>
          </w:tcPr>
          <w:p w14:paraId="00362E13" w14:textId="77777777" w:rsidR="00685B90" w:rsidRPr="00E069C2" w:rsidRDefault="00685B90" w:rsidP="00AD6348">
            <w:pPr>
              <w:pStyle w:val="NoSpacing"/>
              <w:jc w:val="right"/>
              <w:rPr>
                <w:rFonts w:asciiTheme="minorHAnsi" w:hAnsiTheme="minorHAnsi"/>
                <w:sz w:val="16"/>
                <w:szCs w:val="16"/>
                <w:lang w:val="fr-HT"/>
              </w:rPr>
            </w:pPr>
            <w:r w:rsidRPr="00E069C2">
              <w:rPr>
                <w:rFonts w:asciiTheme="minorHAnsi" w:hAnsiTheme="minorHAnsi"/>
                <w:sz w:val="16"/>
                <w:szCs w:val="16"/>
                <w:lang w:val="fr-HT"/>
              </w:rPr>
              <w:t>Valeur de référence</w:t>
            </w:r>
          </w:p>
        </w:tc>
      </w:tr>
      <w:tr w:rsidR="00685B90" w:rsidRPr="00E069C2" w14:paraId="0CF8A025" w14:textId="77777777" w:rsidTr="00AD6348">
        <w:tc>
          <w:tcPr>
            <w:tcW w:w="0" w:type="auto"/>
            <w:vAlign w:val="center"/>
            <w:hideMark/>
          </w:tcPr>
          <w:p w14:paraId="39A4E4F3" w14:textId="77777777" w:rsidR="00685B90" w:rsidRPr="00E069C2" w:rsidRDefault="00685B90" w:rsidP="00AD6348">
            <w:pPr>
              <w:pStyle w:val="NoSpacing"/>
              <w:rPr>
                <w:rFonts w:asciiTheme="minorHAnsi" w:hAnsiTheme="minorHAnsi"/>
                <w:sz w:val="16"/>
                <w:szCs w:val="16"/>
                <w:lang w:val="fr-HT"/>
              </w:rPr>
            </w:pPr>
            <w:r w:rsidRPr="00E069C2">
              <w:rPr>
                <w:rFonts w:asciiTheme="minorHAnsi" w:hAnsiTheme="minorHAnsi"/>
                <w:sz w:val="16"/>
                <w:szCs w:val="16"/>
                <w:lang w:val="fr-HT"/>
              </w:rPr>
              <w:t>Indice composite d’accès aux services essentiels</w:t>
            </w:r>
          </w:p>
        </w:tc>
        <w:tc>
          <w:tcPr>
            <w:tcW w:w="0" w:type="auto"/>
            <w:vAlign w:val="center"/>
            <w:hideMark/>
          </w:tcPr>
          <w:p w14:paraId="05F00BFB" w14:textId="77777777" w:rsidR="00685B90" w:rsidRPr="00E069C2" w:rsidRDefault="00685B90" w:rsidP="00AD6348">
            <w:pPr>
              <w:pStyle w:val="NoSpacing"/>
              <w:rPr>
                <w:rFonts w:asciiTheme="minorHAnsi" w:hAnsiTheme="minorHAnsi"/>
                <w:sz w:val="16"/>
                <w:szCs w:val="16"/>
                <w:lang w:val="fr-HT"/>
              </w:rPr>
            </w:pPr>
            <w:r w:rsidRPr="00E069C2">
              <w:rPr>
                <w:rFonts w:asciiTheme="minorHAnsi" w:hAnsiTheme="minorHAnsi"/>
                <w:sz w:val="16"/>
                <w:szCs w:val="16"/>
                <w:lang w:val="fr-HT"/>
              </w:rPr>
              <w:t>Moyenne normalisée des taux d’accès santé + éducation + infrastructures.</w:t>
            </w:r>
          </w:p>
        </w:tc>
        <w:tc>
          <w:tcPr>
            <w:tcW w:w="0" w:type="auto"/>
            <w:vAlign w:val="center"/>
            <w:hideMark/>
          </w:tcPr>
          <w:p w14:paraId="65085D85" w14:textId="77777777" w:rsidR="00685B90" w:rsidRPr="00E069C2" w:rsidRDefault="00685B90" w:rsidP="00AD6348">
            <w:pPr>
              <w:pStyle w:val="NoSpacing"/>
              <w:jc w:val="right"/>
              <w:rPr>
                <w:rFonts w:asciiTheme="minorHAnsi" w:hAnsiTheme="minorHAnsi"/>
                <w:sz w:val="16"/>
                <w:szCs w:val="16"/>
                <w:lang w:val="fr-HT"/>
              </w:rPr>
            </w:pPr>
            <w:r w:rsidRPr="00E069C2">
              <w:rPr>
                <w:rFonts w:asciiTheme="minorHAnsi" w:hAnsiTheme="minorHAnsi"/>
                <w:sz w:val="16"/>
                <w:szCs w:val="16"/>
                <w:lang w:val="fr-HT"/>
              </w:rPr>
              <w:t>≈ 55%</w:t>
            </w:r>
          </w:p>
        </w:tc>
      </w:tr>
      <w:tr w:rsidR="00685B90" w:rsidRPr="00E069C2" w14:paraId="60522A27" w14:textId="77777777" w:rsidTr="00AD6348">
        <w:tc>
          <w:tcPr>
            <w:tcW w:w="0" w:type="auto"/>
            <w:vAlign w:val="center"/>
            <w:hideMark/>
          </w:tcPr>
          <w:p w14:paraId="39246357" w14:textId="77777777" w:rsidR="00685B90" w:rsidRPr="00E069C2" w:rsidRDefault="00685B90" w:rsidP="00AD6348">
            <w:pPr>
              <w:pStyle w:val="NoSpacing"/>
              <w:rPr>
                <w:rFonts w:asciiTheme="minorHAnsi" w:hAnsiTheme="minorHAnsi"/>
                <w:sz w:val="16"/>
                <w:szCs w:val="16"/>
                <w:lang w:val="fr-HT"/>
              </w:rPr>
            </w:pPr>
            <w:r w:rsidRPr="00E069C2">
              <w:rPr>
                <w:rFonts w:asciiTheme="minorHAnsi" w:hAnsiTheme="minorHAnsi"/>
                <w:sz w:val="16"/>
                <w:szCs w:val="16"/>
                <w:lang w:val="fr-HT"/>
              </w:rPr>
              <w:t>Indice d’inégalité intercommunale</w:t>
            </w:r>
          </w:p>
        </w:tc>
        <w:tc>
          <w:tcPr>
            <w:tcW w:w="0" w:type="auto"/>
            <w:vAlign w:val="center"/>
            <w:hideMark/>
          </w:tcPr>
          <w:p w14:paraId="4403C76A" w14:textId="77777777" w:rsidR="00685B90" w:rsidRPr="00E069C2" w:rsidRDefault="00685B90" w:rsidP="00AD6348">
            <w:pPr>
              <w:pStyle w:val="NoSpacing"/>
              <w:rPr>
                <w:rFonts w:asciiTheme="minorHAnsi" w:hAnsiTheme="minorHAnsi"/>
                <w:sz w:val="16"/>
                <w:szCs w:val="16"/>
                <w:lang w:val="fr-HT"/>
              </w:rPr>
            </w:pPr>
            <w:r w:rsidRPr="00E069C2">
              <w:rPr>
                <w:rFonts w:asciiTheme="minorHAnsi" w:hAnsiTheme="minorHAnsi"/>
                <w:sz w:val="16"/>
                <w:szCs w:val="16"/>
                <w:lang w:val="fr-HT"/>
              </w:rPr>
              <w:t>Écart-type des taux d’accès par commune (santé, éducation, eau).</w:t>
            </w:r>
          </w:p>
        </w:tc>
        <w:tc>
          <w:tcPr>
            <w:tcW w:w="0" w:type="auto"/>
            <w:vAlign w:val="center"/>
            <w:hideMark/>
          </w:tcPr>
          <w:p w14:paraId="6005F9EF" w14:textId="77777777" w:rsidR="00685B90" w:rsidRPr="00E069C2" w:rsidRDefault="00685B90" w:rsidP="00AD6348">
            <w:pPr>
              <w:pStyle w:val="NoSpacing"/>
              <w:jc w:val="right"/>
              <w:rPr>
                <w:rFonts w:asciiTheme="minorHAnsi" w:hAnsiTheme="minorHAnsi"/>
                <w:sz w:val="16"/>
                <w:szCs w:val="16"/>
                <w:lang w:val="fr-HT"/>
              </w:rPr>
            </w:pPr>
            <w:r w:rsidRPr="00E069C2">
              <w:rPr>
                <w:rFonts w:asciiTheme="minorHAnsi" w:hAnsiTheme="minorHAnsi"/>
                <w:sz w:val="16"/>
                <w:szCs w:val="16"/>
                <w:lang w:val="fr-HT"/>
              </w:rPr>
              <w:t>Élevé (écarts de &gt;40 pts)</w:t>
            </w:r>
          </w:p>
        </w:tc>
      </w:tr>
      <w:tr w:rsidR="00685B90" w:rsidRPr="00E069C2" w14:paraId="28535626" w14:textId="77777777" w:rsidTr="00AD6348">
        <w:tc>
          <w:tcPr>
            <w:tcW w:w="0" w:type="auto"/>
            <w:vAlign w:val="center"/>
            <w:hideMark/>
          </w:tcPr>
          <w:p w14:paraId="4B27FC53" w14:textId="77777777" w:rsidR="00685B90" w:rsidRPr="00E069C2" w:rsidRDefault="00685B90" w:rsidP="00AD6348">
            <w:pPr>
              <w:pStyle w:val="NoSpacing"/>
              <w:rPr>
                <w:rFonts w:asciiTheme="minorHAnsi" w:hAnsiTheme="minorHAnsi"/>
                <w:sz w:val="16"/>
                <w:szCs w:val="16"/>
                <w:lang w:val="fr-HT"/>
              </w:rPr>
            </w:pPr>
            <w:r w:rsidRPr="00E069C2">
              <w:rPr>
                <w:rFonts w:asciiTheme="minorHAnsi" w:hAnsiTheme="minorHAnsi"/>
                <w:sz w:val="16"/>
                <w:szCs w:val="16"/>
                <w:lang w:val="fr-HT"/>
              </w:rPr>
              <w:t>Indice de satisfaction des services publics</w:t>
            </w:r>
          </w:p>
        </w:tc>
        <w:tc>
          <w:tcPr>
            <w:tcW w:w="0" w:type="auto"/>
            <w:vAlign w:val="center"/>
            <w:hideMark/>
          </w:tcPr>
          <w:p w14:paraId="5807D40B" w14:textId="77777777" w:rsidR="00685B90" w:rsidRPr="00E069C2" w:rsidRDefault="00685B90" w:rsidP="00AD6348">
            <w:pPr>
              <w:pStyle w:val="NoSpacing"/>
              <w:rPr>
                <w:rFonts w:asciiTheme="minorHAnsi" w:hAnsiTheme="minorHAnsi"/>
                <w:sz w:val="16"/>
                <w:szCs w:val="16"/>
                <w:lang w:val="fr-HT"/>
              </w:rPr>
            </w:pPr>
            <w:r w:rsidRPr="00E069C2">
              <w:rPr>
                <w:rFonts w:asciiTheme="minorHAnsi" w:hAnsiTheme="minorHAnsi"/>
                <w:sz w:val="16"/>
                <w:szCs w:val="16"/>
                <w:lang w:val="fr-HT"/>
              </w:rPr>
              <w:t>Moyenne des notes de satisfaction sur santé et éducation.</w:t>
            </w:r>
          </w:p>
        </w:tc>
        <w:tc>
          <w:tcPr>
            <w:tcW w:w="0" w:type="auto"/>
            <w:vAlign w:val="center"/>
            <w:hideMark/>
          </w:tcPr>
          <w:p w14:paraId="3F5E864F" w14:textId="77777777" w:rsidR="00685B90" w:rsidRPr="00E069C2" w:rsidRDefault="00685B90" w:rsidP="00AD6348">
            <w:pPr>
              <w:pStyle w:val="NoSpacing"/>
              <w:jc w:val="right"/>
              <w:rPr>
                <w:rFonts w:asciiTheme="minorHAnsi" w:hAnsiTheme="minorHAnsi"/>
                <w:sz w:val="16"/>
                <w:szCs w:val="16"/>
                <w:lang w:val="fr-HT"/>
              </w:rPr>
            </w:pPr>
            <w:r w:rsidRPr="00E069C2">
              <w:rPr>
                <w:rFonts w:asciiTheme="minorHAnsi" w:hAnsiTheme="minorHAnsi"/>
                <w:sz w:val="16"/>
                <w:szCs w:val="16"/>
                <w:lang w:val="fr-HT"/>
              </w:rPr>
              <w:t>≈ 3/5</w:t>
            </w:r>
          </w:p>
        </w:tc>
      </w:tr>
      <w:tr w:rsidR="00685B90" w:rsidRPr="00E069C2" w14:paraId="374FCA09" w14:textId="77777777" w:rsidTr="00AD6348">
        <w:tc>
          <w:tcPr>
            <w:tcW w:w="0" w:type="auto"/>
            <w:vAlign w:val="center"/>
            <w:hideMark/>
          </w:tcPr>
          <w:p w14:paraId="201CB44B" w14:textId="77777777" w:rsidR="00685B90" w:rsidRPr="00E069C2" w:rsidRDefault="00685B90" w:rsidP="00AD6348">
            <w:pPr>
              <w:pStyle w:val="NoSpacing"/>
              <w:rPr>
                <w:rFonts w:asciiTheme="minorHAnsi" w:hAnsiTheme="minorHAnsi"/>
                <w:sz w:val="16"/>
                <w:szCs w:val="16"/>
                <w:lang w:val="fr-HT"/>
              </w:rPr>
            </w:pPr>
            <w:r w:rsidRPr="00E069C2">
              <w:rPr>
                <w:rFonts w:asciiTheme="minorHAnsi" w:hAnsiTheme="minorHAnsi"/>
                <w:sz w:val="16"/>
                <w:szCs w:val="16"/>
                <w:lang w:val="fr-HT"/>
              </w:rPr>
              <w:t>Différences d’accès entre communes aux infrastructures</w:t>
            </w:r>
          </w:p>
        </w:tc>
        <w:tc>
          <w:tcPr>
            <w:tcW w:w="0" w:type="auto"/>
            <w:vAlign w:val="center"/>
            <w:hideMark/>
          </w:tcPr>
          <w:p w14:paraId="083D557A" w14:textId="609F1159" w:rsidR="00685B90" w:rsidRPr="00E069C2" w:rsidRDefault="00685B90" w:rsidP="00AD6348">
            <w:pPr>
              <w:pStyle w:val="NoSpacing"/>
              <w:rPr>
                <w:rFonts w:asciiTheme="minorHAnsi" w:hAnsiTheme="minorHAnsi"/>
                <w:sz w:val="16"/>
                <w:szCs w:val="16"/>
                <w:lang w:val="fr-HT"/>
              </w:rPr>
            </w:pPr>
            <w:r w:rsidRPr="00E069C2">
              <w:rPr>
                <w:rFonts w:asciiTheme="minorHAnsi" w:hAnsiTheme="minorHAnsi"/>
                <w:sz w:val="16"/>
                <w:szCs w:val="16"/>
                <w:lang w:val="fr-HT"/>
              </w:rPr>
              <w:t>Part des ménages sans accès : Cap-Haïtien 57</w:t>
            </w:r>
            <w:r>
              <w:rPr>
                <w:rFonts w:asciiTheme="minorHAnsi" w:hAnsiTheme="minorHAnsi"/>
                <w:sz w:val="16"/>
                <w:szCs w:val="16"/>
                <w:lang w:val="fr-HT"/>
              </w:rPr>
              <w:t>.</w:t>
            </w:r>
            <w:r w:rsidRPr="00E069C2">
              <w:rPr>
                <w:rFonts w:asciiTheme="minorHAnsi" w:hAnsiTheme="minorHAnsi"/>
                <w:sz w:val="16"/>
                <w:szCs w:val="16"/>
                <w:lang w:val="fr-HT"/>
              </w:rPr>
              <w:t>3%, Les Cayes 95</w:t>
            </w:r>
            <w:r>
              <w:rPr>
                <w:rFonts w:asciiTheme="minorHAnsi" w:hAnsiTheme="minorHAnsi"/>
                <w:sz w:val="16"/>
                <w:szCs w:val="16"/>
                <w:lang w:val="fr-HT"/>
              </w:rPr>
              <w:t>.</w:t>
            </w:r>
            <w:r w:rsidRPr="00E069C2">
              <w:rPr>
                <w:rFonts w:asciiTheme="minorHAnsi" w:hAnsiTheme="minorHAnsi"/>
                <w:sz w:val="16"/>
                <w:szCs w:val="16"/>
                <w:lang w:val="fr-HT"/>
              </w:rPr>
              <w:t>5%, Tabarre 73</w:t>
            </w:r>
            <w:r>
              <w:rPr>
                <w:rFonts w:asciiTheme="minorHAnsi" w:hAnsiTheme="minorHAnsi"/>
                <w:sz w:val="16"/>
                <w:szCs w:val="16"/>
                <w:lang w:val="fr-HT"/>
              </w:rPr>
              <w:t>.</w:t>
            </w:r>
            <w:r w:rsidRPr="00E069C2">
              <w:rPr>
                <w:rFonts w:asciiTheme="minorHAnsi" w:hAnsiTheme="minorHAnsi"/>
                <w:sz w:val="16"/>
                <w:szCs w:val="16"/>
                <w:lang w:val="fr-HT"/>
              </w:rPr>
              <w:t>0%.</w:t>
            </w:r>
          </w:p>
        </w:tc>
        <w:tc>
          <w:tcPr>
            <w:tcW w:w="0" w:type="auto"/>
            <w:vAlign w:val="center"/>
            <w:hideMark/>
          </w:tcPr>
          <w:p w14:paraId="3404CD96" w14:textId="77777777" w:rsidR="00685B90" w:rsidRPr="00E069C2" w:rsidRDefault="00685B90" w:rsidP="00AD6348">
            <w:pPr>
              <w:pStyle w:val="NoSpacing"/>
              <w:jc w:val="right"/>
              <w:rPr>
                <w:rFonts w:asciiTheme="minorHAnsi" w:hAnsiTheme="minorHAnsi"/>
                <w:sz w:val="16"/>
                <w:szCs w:val="16"/>
                <w:lang w:val="fr-HT"/>
              </w:rPr>
            </w:pPr>
            <w:r w:rsidRPr="00E069C2">
              <w:rPr>
                <w:rFonts w:asciiTheme="minorHAnsi" w:hAnsiTheme="minorHAnsi"/>
                <w:sz w:val="16"/>
                <w:szCs w:val="16"/>
                <w:lang w:val="fr-HT"/>
              </w:rPr>
              <w:t>Test Khi-deux : p &lt; 0</w:t>
            </w:r>
            <w:r>
              <w:rPr>
                <w:rFonts w:asciiTheme="minorHAnsi" w:hAnsiTheme="minorHAnsi"/>
                <w:sz w:val="16"/>
                <w:szCs w:val="16"/>
                <w:lang w:val="fr-HT"/>
              </w:rPr>
              <w:t>.</w:t>
            </w:r>
            <w:r w:rsidRPr="00E069C2">
              <w:rPr>
                <w:rFonts w:asciiTheme="minorHAnsi" w:hAnsiTheme="minorHAnsi"/>
                <w:sz w:val="16"/>
                <w:szCs w:val="16"/>
                <w:lang w:val="fr-HT"/>
              </w:rPr>
              <w:t>001</w:t>
            </w:r>
          </w:p>
        </w:tc>
      </w:tr>
      <w:tr w:rsidR="00685B90" w:rsidRPr="00E069C2" w14:paraId="0D931FDC" w14:textId="77777777" w:rsidTr="00AD6348">
        <w:tc>
          <w:tcPr>
            <w:tcW w:w="0" w:type="auto"/>
            <w:vAlign w:val="center"/>
          </w:tcPr>
          <w:p w14:paraId="0B068D3F" w14:textId="77777777" w:rsidR="00685B90" w:rsidRPr="00E069C2" w:rsidRDefault="00685B90" w:rsidP="00AD6348">
            <w:pPr>
              <w:pStyle w:val="NoSpacing"/>
              <w:rPr>
                <w:sz w:val="16"/>
                <w:szCs w:val="16"/>
                <w:lang w:val="fr-HT"/>
              </w:rPr>
            </w:pPr>
            <w:r w:rsidRPr="00E069C2">
              <w:rPr>
                <w:rFonts w:asciiTheme="minorHAnsi" w:hAnsiTheme="minorHAnsi"/>
                <w:sz w:val="16"/>
                <w:szCs w:val="16"/>
                <w:lang w:val="fr-HT"/>
              </w:rPr>
              <w:t>Proportion de victimes ou témoins d’un incident</w:t>
            </w:r>
          </w:p>
        </w:tc>
        <w:tc>
          <w:tcPr>
            <w:tcW w:w="0" w:type="auto"/>
            <w:vAlign w:val="center"/>
          </w:tcPr>
          <w:p w14:paraId="1565526D" w14:textId="77777777" w:rsidR="00685B90" w:rsidRPr="00E069C2" w:rsidRDefault="00685B90" w:rsidP="00AD6348">
            <w:pPr>
              <w:pStyle w:val="NoSpacing"/>
              <w:rPr>
                <w:rFonts w:asciiTheme="minorHAnsi" w:hAnsiTheme="minorHAnsi"/>
                <w:sz w:val="16"/>
                <w:szCs w:val="16"/>
                <w:lang w:val="fr-HT"/>
              </w:rPr>
            </w:pPr>
            <w:r w:rsidRPr="00E069C2">
              <w:rPr>
                <w:rFonts w:asciiTheme="minorHAnsi" w:hAnsiTheme="minorHAnsi"/>
                <w:sz w:val="16"/>
                <w:szCs w:val="16"/>
                <w:lang w:val="fr-HT"/>
              </w:rPr>
              <w:t>% ayant été victimes/témoins d’actes d’insécurité.</w:t>
            </w:r>
          </w:p>
        </w:tc>
        <w:tc>
          <w:tcPr>
            <w:tcW w:w="0" w:type="auto"/>
            <w:vAlign w:val="center"/>
          </w:tcPr>
          <w:p w14:paraId="6B17DD56" w14:textId="77777777" w:rsidR="00685B90" w:rsidRPr="00E069C2" w:rsidRDefault="00685B90" w:rsidP="00AD6348">
            <w:pPr>
              <w:pStyle w:val="NoSpacing"/>
              <w:jc w:val="right"/>
              <w:rPr>
                <w:rFonts w:asciiTheme="minorHAnsi" w:hAnsiTheme="minorHAnsi"/>
                <w:sz w:val="16"/>
                <w:szCs w:val="16"/>
                <w:lang w:val="fr-HT"/>
              </w:rPr>
            </w:pPr>
            <w:r w:rsidRPr="00E069C2">
              <w:rPr>
                <w:rFonts w:asciiTheme="minorHAnsi" w:hAnsiTheme="minorHAnsi"/>
                <w:sz w:val="16"/>
                <w:szCs w:val="16"/>
                <w:lang w:val="fr-HT"/>
              </w:rPr>
              <w:t>12</w:t>
            </w:r>
            <w:r>
              <w:rPr>
                <w:rFonts w:asciiTheme="minorHAnsi" w:hAnsiTheme="minorHAnsi"/>
                <w:sz w:val="16"/>
                <w:szCs w:val="16"/>
                <w:lang w:val="fr-HT"/>
              </w:rPr>
              <w:t>.</w:t>
            </w:r>
            <w:r w:rsidRPr="00E069C2">
              <w:rPr>
                <w:rFonts w:asciiTheme="minorHAnsi" w:hAnsiTheme="minorHAnsi"/>
                <w:sz w:val="16"/>
                <w:szCs w:val="16"/>
                <w:lang w:val="fr-HT"/>
              </w:rPr>
              <w:t>5%</w:t>
            </w:r>
          </w:p>
        </w:tc>
      </w:tr>
      <w:tr w:rsidR="00685B90" w:rsidRPr="00E069C2" w14:paraId="0D5C6FFC" w14:textId="77777777" w:rsidTr="00AD6348">
        <w:tc>
          <w:tcPr>
            <w:tcW w:w="0" w:type="auto"/>
            <w:vAlign w:val="center"/>
          </w:tcPr>
          <w:p w14:paraId="6039F8E3" w14:textId="77777777" w:rsidR="00685B90" w:rsidRPr="00E069C2" w:rsidRDefault="00685B90" w:rsidP="00AD6348">
            <w:pPr>
              <w:pStyle w:val="NoSpacing"/>
              <w:rPr>
                <w:rFonts w:asciiTheme="minorHAnsi" w:hAnsiTheme="minorHAnsi"/>
                <w:sz w:val="16"/>
                <w:szCs w:val="16"/>
                <w:lang w:val="fr-HT"/>
              </w:rPr>
            </w:pPr>
            <w:r w:rsidRPr="00E069C2">
              <w:rPr>
                <w:rFonts w:asciiTheme="minorHAnsi" w:hAnsiTheme="minorHAnsi"/>
                <w:sz w:val="16"/>
                <w:szCs w:val="16"/>
                <w:lang w:val="fr-HT"/>
              </w:rPr>
              <w:t>Satisfaction vis-à-vis de la réponse institutionnelle (police/tribunal)</w:t>
            </w:r>
          </w:p>
        </w:tc>
        <w:tc>
          <w:tcPr>
            <w:tcW w:w="0" w:type="auto"/>
            <w:vAlign w:val="center"/>
          </w:tcPr>
          <w:p w14:paraId="2B0DFE9F" w14:textId="77777777" w:rsidR="00685B90" w:rsidRPr="00E069C2" w:rsidRDefault="00685B90" w:rsidP="00AD6348">
            <w:pPr>
              <w:pStyle w:val="NoSpacing"/>
              <w:rPr>
                <w:rFonts w:asciiTheme="minorHAnsi" w:hAnsiTheme="minorHAnsi"/>
                <w:sz w:val="16"/>
                <w:szCs w:val="16"/>
                <w:lang w:val="fr-HT"/>
              </w:rPr>
            </w:pPr>
            <w:r w:rsidRPr="00E069C2">
              <w:rPr>
                <w:rFonts w:asciiTheme="minorHAnsi" w:hAnsiTheme="minorHAnsi"/>
                <w:sz w:val="16"/>
                <w:szCs w:val="16"/>
                <w:lang w:val="fr-HT"/>
              </w:rPr>
              <w:t>% des répondants satisfaits de la réponse.</w:t>
            </w:r>
          </w:p>
        </w:tc>
        <w:tc>
          <w:tcPr>
            <w:tcW w:w="0" w:type="auto"/>
            <w:vAlign w:val="center"/>
          </w:tcPr>
          <w:p w14:paraId="52EDF1A7" w14:textId="77777777" w:rsidR="00685B90" w:rsidRPr="00E069C2" w:rsidRDefault="00685B90" w:rsidP="00AD6348">
            <w:pPr>
              <w:pStyle w:val="NoSpacing"/>
              <w:jc w:val="right"/>
              <w:rPr>
                <w:rFonts w:asciiTheme="minorHAnsi" w:hAnsiTheme="minorHAnsi"/>
                <w:sz w:val="16"/>
                <w:szCs w:val="16"/>
                <w:lang w:val="fr-HT"/>
              </w:rPr>
            </w:pPr>
            <w:r w:rsidRPr="00E069C2">
              <w:rPr>
                <w:rFonts w:asciiTheme="minorHAnsi" w:hAnsiTheme="minorHAnsi"/>
                <w:sz w:val="16"/>
                <w:szCs w:val="16"/>
                <w:lang w:val="fr-HT"/>
              </w:rPr>
              <w:t>26</w:t>
            </w:r>
            <w:r>
              <w:rPr>
                <w:rFonts w:asciiTheme="minorHAnsi" w:hAnsiTheme="minorHAnsi"/>
                <w:sz w:val="16"/>
                <w:szCs w:val="16"/>
                <w:lang w:val="fr-HT"/>
              </w:rPr>
              <w:t>.</w:t>
            </w:r>
            <w:r w:rsidRPr="00E069C2">
              <w:rPr>
                <w:rFonts w:asciiTheme="minorHAnsi" w:hAnsiTheme="minorHAnsi"/>
                <w:sz w:val="16"/>
                <w:szCs w:val="16"/>
                <w:lang w:val="fr-HT"/>
              </w:rPr>
              <w:t>3%</w:t>
            </w:r>
          </w:p>
        </w:tc>
      </w:tr>
      <w:tr w:rsidR="00685B90" w:rsidRPr="00E069C2" w14:paraId="34D4C702" w14:textId="77777777" w:rsidTr="00AD6348">
        <w:tc>
          <w:tcPr>
            <w:tcW w:w="0" w:type="auto"/>
            <w:vAlign w:val="center"/>
          </w:tcPr>
          <w:p w14:paraId="2E40C1A2" w14:textId="77777777" w:rsidR="00685B90" w:rsidRPr="00E069C2" w:rsidRDefault="00685B90" w:rsidP="00AD6348">
            <w:pPr>
              <w:pStyle w:val="NoSpacing"/>
              <w:rPr>
                <w:rFonts w:asciiTheme="minorHAnsi" w:hAnsiTheme="minorHAnsi"/>
                <w:sz w:val="16"/>
                <w:szCs w:val="16"/>
                <w:lang w:val="fr-HT"/>
              </w:rPr>
            </w:pPr>
            <w:r w:rsidRPr="00E069C2">
              <w:rPr>
                <w:rFonts w:asciiTheme="minorHAnsi" w:hAnsiTheme="minorHAnsi"/>
                <w:sz w:val="16"/>
                <w:szCs w:val="16"/>
                <w:lang w:val="fr-HT"/>
              </w:rPr>
              <w:t>Perception que les institutions renforcent la cohésion sociale</w:t>
            </w:r>
          </w:p>
        </w:tc>
        <w:tc>
          <w:tcPr>
            <w:tcW w:w="0" w:type="auto"/>
            <w:vAlign w:val="center"/>
          </w:tcPr>
          <w:p w14:paraId="05512857" w14:textId="77777777" w:rsidR="00685B90" w:rsidRPr="00E069C2" w:rsidRDefault="00685B90" w:rsidP="00AD6348">
            <w:pPr>
              <w:pStyle w:val="NoSpacing"/>
              <w:rPr>
                <w:rFonts w:asciiTheme="minorHAnsi" w:hAnsiTheme="minorHAnsi"/>
                <w:sz w:val="16"/>
                <w:szCs w:val="16"/>
                <w:lang w:val="fr-HT"/>
              </w:rPr>
            </w:pPr>
            <w:r w:rsidRPr="00E069C2">
              <w:rPr>
                <w:rFonts w:asciiTheme="minorHAnsi" w:hAnsiTheme="minorHAnsi"/>
                <w:sz w:val="16"/>
                <w:szCs w:val="16"/>
                <w:lang w:val="fr-HT"/>
              </w:rPr>
              <w:t>% estimant que les institutions locales renforcent la cohésion.</w:t>
            </w:r>
          </w:p>
        </w:tc>
        <w:tc>
          <w:tcPr>
            <w:tcW w:w="0" w:type="auto"/>
            <w:vAlign w:val="center"/>
          </w:tcPr>
          <w:p w14:paraId="158545D5" w14:textId="77777777" w:rsidR="00685B90" w:rsidRPr="00E069C2" w:rsidRDefault="00685B90" w:rsidP="00AD6348">
            <w:pPr>
              <w:pStyle w:val="NoSpacing"/>
              <w:jc w:val="right"/>
              <w:rPr>
                <w:rFonts w:asciiTheme="minorHAnsi" w:hAnsiTheme="minorHAnsi"/>
                <w:sz w:val="16"/>
                <w:szCs w:val="16"/>
                <w:lang w:val="fr-HT"/>
              </w:rPr>
            </w:pPr>
            <w:r w:rsidRPr="00E069C2">
              <w:rPr>
                <w:rFonts w:asciiTheme="minorHAnsi" w:hAnsiTheme="minorHAnsi"/>
                <w:sz w:val="16"/>
                <w:szCs w:val="16"/>
                <w:lang w:val="fr-HT"/>
              </w:rPr>
              <w:t>49</w:t>
            </w:r>
            <w:r>
              <w:rPr>
                <w:rFonts w:asciiTheme="minorHAnsi" w:hAnsiTheme="minorHAnsi"/>
                <w:sz w:val="16"/>
                <w:szCs w:val="16"/>
                <w:lang w:val="fr-HT"/>
              </w:rPr>
              <w:t>.</w:t>
            </w:r>
            <w:r w:rsidRPr="00E069C2">
              <w:rPr>
                <w:rFonts w:asciiTheme="minorHAnsi" w:hAnsiTheme="minorHAnsi"/>
                <w:sz w:val="16"/>
                <w:szCs w:val="16"/>
                <w:lang w:val="fr-HT"/>
              </w:rPr>
              <w:t>7%</w:t>
            </w:r>
          </w:p>
        </w:tc>
      </w:tr>
      <w:tr w:rsidR="00685B90" w:rsidRPr="00E069C2" w14:paraId="45BCF296" w14:textId="77777777" w:rsidTr="00AD6348">
        <w:tc>
          <w:tcPr>
            <w:tcW w:w="0" w:type="auto"/>
          </w:tcPr>
          <w:p w14:paraId="61E36E44" w14:textId="77777777" w:rsidR="00685B90" w:rsidRPr="00E069C2" w:rsidRDefault="00685B90" w:rsidP="00AD6348">
            <w:pPr>
              <w:pStyle w:val="NoSpacing"/>
              <w:rPr>
                <w:rFonts w:asciiTheme="minorHAnsi" w:hAnsiTheme="minorHAnsi"/>
                <w:sz w:val="16"/>
                <w:szCs w:val="16"/>
                <w:lang w:val="fr-HT"/>
              </w:rPr>
            </w:pPr>
            <w:r w:rsidRPr="00E069C2">
              <w:rPr>
                <w:rFonts w:asciiTheme="minorHAnsi" w:hAnsiTheme="minorHAnsi"/>
                <w:sz w:val="16"/>
                <w:szCs w:val="16"/>
                <w:lang w:val="fr-HT"/>
              </w:rPr>
              <w:t>Indice de sécurité communautaire</w:t>
            </w:r>
          </w:p>
        </w:tc>
        <w:tc>
          <w:tcPr>
            <w:tcW w:w="0" w:type="auto"/>
          </w:tcPr>
          <w:p w14:paraId="6D0A1F09" w14:textId="77777777" w:rsidR="00685B90" w:rsidRPr="00E069C2" w:rsidRDefault="00685B90" w:rsidP="00AD6348">
            <w:pPr>
              <w:pStyle w:val="NoSpacing"/>
              <w:rPr>
                <w:rFonts w:asciiTheme="minorHAnsi" w:hAnsiTheme="minorHAnsi"/>
                <w:sz w:val="16"/>
                <w:szCs w:val="16"/>
                <w:lang w:val="fr-HT"/>
              </w:rPr>
            </w:pPr>
            <w:r w:rsidRPr="00E069C2">
              <w:rPr>
                <w:rFonts w:asciiTheme="minorHAnsi" w:hAnsiTheme="minorHAnsi"/>
                <w:sz w:val="16"/>
                <w:szCs w:val="16"/>
                <w:lang w:val="fr-HT"/>
              </w:rPr>
              <w:t>Moyenne pondérée du sentiment de sécurité (Q1) et signalement effectif (Q3).</w:t>
            </w:r>
          </w:p>
        </w:tc>
        <w:tc>
          <w:tcPr>
            <w:tcW w:w="0" w:type="auto"/>
          </w:tcPr>
          <w:p w14:paraId="38559188" w14:textId="77777777" w:rsidR="00685B90" w:rsidRPr="00E069C2" w:rsidRDefault="00685B90" w:rsidP="00AD6348">
            <w:pPr>
              <w:pStyle w:val="NoSpacing"/>
              <w:jc w:val="right"/>
              <w:rPr>
                <w:rFonts w:asciiTheme="minorHAnsi" w:hAnsiTheme="minorHAnsi"/>
                <w:sz w:val="16"/>
                <w:szCs w:val="16"/>
                <w:lang w:val="fr-HT"/>
              </w:rPr>
            </w:pPr>
            <w:r w:rsidRPr="00E069C2">
              <w:rPr>
                <w:rFonts w:asciiTheme="minorHAnsi" w:hAnsiTheme="minorHAnsi"/>
                <w:sz w:val="16"/>
                <w:szCs w:val="16"/>
                <w:lang w:val="fr-HT"/>
              </w:rPr>
              <w:t>≈ 51%, modéré</w:t>
            </w:r>
          </w:p>
        </w:tc>
      </w:tr>
      <w:tr w:rsidR="00685B90" w:rsidRPr="00E069C2" w14:paraId="33163BED" w14:textId="77777777" w:rsidTr="00AD6348">
        <w:tc>
          <w:tcPr>
            <w:tcW w:w="0" w:type="auto"/>
          </w:tcPr>
          <w:p w14:paraId="7CB338B5" w14:textId="77777777" w:rsidR="00685B90" w:rsidRPr="00E069C2" w:rsidRDefault="00685B90" w:rsidP="00AD6348">
            <w:pPr>
              <w:pStyle w:val="NoSpacing"/>
              <w:rPr>
                <w:rFonts w:asciiTheme="minorHAnsi" w:hAnsiTheme="minorHAnsi"/>
                <w:sz w:val="16"/>
                <w:szCs w:val="16"/>
                <w:lang w:val="fr-HT"/>
              </w:rPr>
            </w:pPr>
            <w:r w:rsidRPr="00E069C2">
              <w:rPr>
                <w:rFonts w:asciiTheme="minorHAnsi" w:hAnsiTheme="minorHAnsi"/>
                <w:sz w:val="16"/>
                <w:szCs w:val="16"/>
                <w:lang w:val="fr-HT"/>
              </w:rPr>
              <w:t>Indice de participation citoyenne</w:t>
            </w:r>
          </w:p>
        </w:tc>
        <w:tc>
          <w:tcPr>
            <w:tcW w:w="0" w:type="auto"/>
          </w:tcPr>
          <w:p w14:paraId="02937E41" w14:textId="77777777" w:rsidR="00685B90" w:rsidRPr="00E069C2" w:rsidRDefault="00685B90" w:rsidP="00AD6348">
            <w:pPr>
              <w:pStyle w:val="NoSpacing"/>
              <w:rPr>
                <w:rFonts w:asciiTheme="minorHAnsi" w:hAnsiTheme="minorHAnsi"/>
                <w:sz w:val="16"/>
                <w:szCs w:val="16"/>
                <w:lang w:val="fr-HT"/>
              </w:rPr>
            </w:pPr>
            <w:r w:rsidRPr="00E069C2">
              <w:rPr>
                <w:rFonts w:asciiTheme="minorHAnsi" w:hAnsiTheme="minorHAnsi"/>
                <w:sz w:val="16"/>
                <w:szCs w:val="16"/>
                <w:lang w:val="fr-HT"/>
              </w:rPr>
              <w:t>Moyenne des taux de participation et de voix prise en compte.</w:t>
            </w:r>
          </w:p>
        </w:tc>
        <w:tc>
          <w:tcPr>
            <w:tcW w:w="0" w:type="auto"/>
          </w:tcPr>
          <w:p w14:paraId="6F5F38E2" w14:textId="77777777" w:rsidR="00685B90" w:rsidRPr="00E069C2" w:rsidRDefault="00685B90" w:rsidP="00AD6348">
            <w:pPr>
              <w:pStyle w:val="NoSpacing"/>
              <w:jc w:val="right"/>
              <w:rPr>
                <w:rFonts w:asciiTheme="minorHAnsi" w:hAnsiTheme="minorHAnsi"/>
                <w:sz w:val="16"/>
                <w:szCs w:val="16"/>
                <w:lang w:val="fr-HT"/>
              </w:rPr>
            </w:pPr>
            <w:r w:rsidRPr="00E069C2">
              <w:rPr>
                <w:rFonts w:asciiTheme="minorHAnsi" w:hAnsiTheme="minorHAnsi"/>
                <w:sz w:val="16"/>
                <w:szCs w:val="16"/>
                <w:lang w:val="fr-HT"/>
              </w:rPr>
              <w:t>≈ 39%, faible mais prometteur</w:t>
            </w:r>
          </w:p>
        </w:tc>
      </w:tr>
    </w:tbl>
    <w:p w14:paraId="291867AF" w14:textId="77777777" w:rsidR="007E2A65" w:rsidRPr="00471D7B" w:rsidRDefault="007E2A65" w:rsidP="008C7486"/>
    <w:p w14:paraId="1482DC1B" w14:textId="369BE3D2" w:rsidR="00F54A6D" w:rsidRPr="00E069C2" w:rsidRDefault="00F362A8" w:rsidP="004A2F45">
      <w:pPr>
        <w:pStyle w:val="Heading2"/>
      </w:pPr>
      <w:bookmarkStart w:id="83" w:name="_Toc164098401"/>
      <w:bookmarkStart w:id="84" w:name="_Toc164099136"/>
      <w:bookmarkStart w:id="85" w:name="_Toc164100172"/>
      <w:bookmarkStart w:id="86" w:name="_Toc166537625"/>
      <w:bookmarkStart w:id="87" w:name="_Toc222069453"/>
      <w:bookmarkEnd w:id="20"/>
      <w:bookmarkEnd w:id="83"/>
      <w:bookmarkEnd w:id="84"/>
      <w:bookmarkEnd w:id="85"/>
      <w:r w:rsidRPr="00E069C2">
        <w:t>APERÇU DES RÉSULTATS</w:t>
      </w:r>
      <w:bookmarkEnd w:id="86"/>
      <w:bookmarkEnd w:id="87"/>
    </w:p>
    <w:p w14:paraId="4CA8015B" w14:textId="735B23F3" w:rsidR="002A757A" w:rsidRPr="00E069C2" w:rsidRDefault="002A757A" w:rsidP="002A757A">
      <w:pPr>
        <w:rPr>
          <w:lang w:val="fr-HT"/>
        </w:rPr>
      </w:pPr>
      <w:r w:rsidRPr="00E069C2">
        <w:rPr>
          <w:lang w:val="fr-HT"/>
        </w:rPr>
        <w:t>L’étude de référence dresse un état des lieux t</w:t>
      </w:r>
      <w:r w:rsidRPr="00E069C2">
        <w:rPr>
          <w:rFonts w:ascii="Cambria Math" w:hAnsi="Cambria Math" w:cs="Cambria Math"/>
          <w:lang w:val="fr-HT"/>
        </w:rPr>
        <w:t>₀</w:t>
      </w:r>
      <w:r w:rsidRPr="00E069C2">
        <w:rPr>
          <w:lang w:val="fr-HT"/>
        </w:rPr>
        <w:t xml:space="preserve"> de la relation </w:t>
      </w:r>
      <w:r w:rsidRPr="00E069C2">
        <w:rPr>
          <w:rFonts w:ascii="Calisto MT" w:hAnsi="Calisto MT" w:cs="Calisto MT"/>
          <w:lang w:val="fr-HT"/>
        </w:rPr>
        <w:t>É</w:t>
      </w:r>
      <w:r w:rsidRPr="00E069C2">
        <w:rPr>
          <w:lang w:val="fr-HT"/>
        </w:rPr>
        <w:t>tat</w:t>
      </w:r>
      <w:r w:rsidRPr="00E069C2">
        <w:rPr>
          <w:rFonts w:ascii="Calisto MT" w:hAnsi="Calisto MT" w:cs="Calisto MT"/>
          <w:lang w:val="fr-HT"/>
        </w:rPr>
        <w:t>–</w:t>
      </w:r>
      <w:r w:rsidRPr="00E069C2">
        <w:rPr>
          <w:lang w:val="fr-HT"/>
        </w:rPr>
        <w:t>citoyen dans trois communes (Cap</w:t>
      </w:r>
      <w:r w:rsidRPr="00E069C2">
        <w:rPr>
          <w:rFonts w:ascii="Cambria Math" w:hAnsi="Cambria Math" w:cs="Cambria Math"/>
          <w:lang w:val="fr-HT"/>
        </w:rPr>
        <w:t>‑</w:t>
      </w:r>
      <w:r w:rsidRPr="00E069C2">
        <w:rPr>
          <w:lang w:val="fr-HT"/>
        </w:rPr>
        <w:t>Ha</w:t>
      </w:r>
      <w:r w:rsidRPr="00E069C2">
        <w:rPr>
          <w:rFonts w:ascii="Calisto MT" w:hAnsi="Calisto MT" w:cs="Calisto MT"/>
          <w:lang w:val="fr-HT"/>
        </w:rPr>
        <w:t>ï</w:t>
      </w:r>
      <w:r w:rsidRPr="00E069C2">
        <w:rPr>
          <w:lang w:val="fr-HT"/>
        </w:rPr>
        <w:t>tien, Les</w:t>
      </w:r>
      <w:r w:rsidRPr="00E069C2">
        <w:rPr>
          <w:rFonts w:ascii="Times New Roman" w:hAnsi="Times New Roman" w:cs="Times New Roman"/>
          <w:lang w:val="fr-HT"/>
        </w:rPr>
        <w:t> </w:t>
      </w:r>
      <w:r w:rsidRPr="00E069C2">
        <w:rPr>
          <w:lang w:val="fr-HT"/>
        </w:rPr>
        <w:t xml:space="preserve">Cayes, Tabarre) </w:t>
      </w:r>
      <w:r w:rsidRPr="00E069C2">
        <w:rPr>
          <w:rFonts w:ascii="Calisto MT" w:hAnsi="Calisto MT" w:cs="Calisto MT"/>
          <w:lang w:val="fr-HT"/>
        </w:rPr>
        <w:t>à</w:t>
      </w:r>
      <w:r w:rsidRPr="00E069C2">
        <w:rPr>
          <w:lang w:val="fr-HT"/>
        </w:rPr>
        <w:t xml:space="preserve"> partir d</w:t>
      </w:r>
      <w:r w:rsidRPr="00E069C2">
        <w:rPr>
          <w:rFonts w:ascii="Calisto MT" w:hAnsi="Calisto MT" w:cs="Calisto MT"/>
          <w:lang w:val="fr-HT"/>
        </w:rPr>
        <w:t>’</w:t>
      </w:r>
      <w:r w:rsidRPr="00E069C2">
        <w:rPr>
          <w:lang w:val="fr-HT"/>
        </w:rPr>
        <w:t>une enqu</w:t>
      </w:r>
      <w:r w:rsidRPr="00E069C2">
        <w:rPr>
          <w:rFonts w:ascii="Calisto MT" w:hAnsi="Calisto MT" w:cs="Calisto MT"/>
          <w:lang w:val="fr-HT"/>
        </w:rPr>
        <w:t>ê</w:t>
      </w:r>
      <w:r w:rsidRPr="00E069C2">
        <w:rPr>
          <w:lang w:val="fr-HT"/>
        </w:rPr>
        <w:t>te m</w:t>
      </w:r>
      <w:r w:rsidRPr="00E069C2">
        <w:rPr>
          <w:rFonts w:ascii="Calisto MT" w:hAnsi="Calisto MT" w:cs="Calisto MT"/>
          <w:lang w:val="fr-HT"/>
        </w:rPr>
        <w:t>é</w:t>
      </w:r>
      <w:r w:rsidRPr="00E069C2">
        <w:rPr>
          <w:lang w:val="fr-HT"/>
        </w:rPr>
        <w:t>nages (n=346) et d</w:t>
      </w:r>
      <w:r w:rsidRPr="00E069C2">
        <w:rPr>
          <w:rFonts w:ascii="Calisto MT" w:hAnsi="Calisto MT" w:cs="Calisto MT"/>
          <w:lang w:val="fr-HT"/>
        </w:rPr>
        <w:t>’</w:t>
      </w:r>
      <w:r w:rsidRPr="00E069C2">
        <w:rPr>
          <w:lang w:val="fr-HT"/>
        </w:rPr>
        <w:t>un corpus qualitatif compos</w:t>
      </w:r>
      <w:r w:rsidRPr="00E069C2">
        <w:rPr>
          <w:rFonts w:ascii="Calisto MT" w:hAnsi="Calisto MT" w:cs="Calisto MT"/>
          <w:lang w:val="fr-HT"/>
        </w:rPr>
        <w:t>é</w:t>
      </w:r>
      <w:r w:rsidRPr="00E069C2">
        <w:rPr>
          <w:lang w:val="fr-HT"/>
        </w:rPr>
        <w:t xml:space="preserve"> de 4 entretiens et 4 focus groups. L</w:t>
      </w:r>
      <w:r w:rsidRPr="00E069C2">
        <w:rPr>
          <w:rFonts w:ascii="Calisto MT" w:hAnsi="Calisto MT" w:cs="Calisto MT"/>
          <w:lang w:val="fr-HT"/>
        </w:rPr>
        <w:t>’</w:t>
      </w:r>
      <w:r w:rsidRPr="00E069C2">
        <w:rPr>
          <w:lang w:val="fr-HT"/>
        </w:rPr>
        <w:t>image qui se d</w:t>
      </w:r>
      <w:r w:rsidRPr="00E069C2">
        <w:rPr>
          <w:rFonts w:ascii="Calisto MT" w:hAnsi="Calisto MT" w:cs="Calisto MT"/>
          <w:lang w:val="fr-HT"/>
        </w:rPr>
        <w:t>é</w:t>
      </w:r>
      <w:r w:rsidRPr="00E069C2">
        <w:rPr>
          <w:lang w:val="fr-HT"/>
        </w:rPr>
        <w:t>gage est celle d</w:t>
      </w:r>
      <w:r w:rsidRPr="00E069C2">
        <w:rPr>
          <w:rFonts w:ascii="Calisto MT" w:hAnsi="Calisto MT" w:cs="Calisto MT"/>
          <w:lang w:val="fr-HT"/>
        </w:rPr>
        <w:t>’</w:t>
      </w:r>
      <w:r w:rsidRPr="00E069C2">
        <w:rPr>
          <w:lang w:val="fr-HT"/>
        </w:rPr>
        <w:t>un syst</w:t>
      </w:r>
      <w:r w:rsidRPr="00E069C2">
        <w:rPr>
          <w:rFonts w:ascii="Calisto MT" w:hAnsi="Calisto MT" w:cs="Calisto MT"/>
          <w:lang w:val="fr-HT"/>
        </w:rPr>
        <w:t>è</w:t>
      </w:r>
      <w:r w:rsidRPr="00E069C2">
        <w:rPr>
          <w:lang w:val="fr-HT"/>
        </w:rPr>
        <w:t>me de services public sous tension, dont l</w:t>
      </w:r>
      <w:r w:rsidRPr="00E069C2">
        <w:rPr>
          <w:rFonts w:ascii="Calisto MT" w:hAnsi="Calisto MT" w:cs="Calisto MT"/>
          <w:lang w:val="fr-HT"/>
        </w:rPr>
        <w:t>’</w:t>
      </w:r>
      <w:r w:rsidRPr="00E069C2">
        <w:rPr>
          <w:lang w:val="fr-HT"/>
        </w:rPr>
        <w:t>accessibilit</w:t>
      </w:r>
      <w:r w:rsidRPr="00E069C2">
        <w:rPr>
          <w:rFonts w:ascii="Calisto MT" w:hAnsi="Calisto MT" w:cs="Calisto MT"/>
          <w:lang w:val="fr-HT"/>
        </w:rPr>
        <w:t>é</w:t>
      </w:r>
      <w:r w:rsidRPr="00E069C2">
        <w:rPr>
          <w:lang w:val="fr-HT"/>
        </w:rPr>
        <w:t>, la qualit</w:t>
      </w:r>
      <w:r w:rsidRPr="00E069C2">
        <w:rPr>
          <w:rFonts w:ascii="Calisto MT" w:hAnsi="Calisto MT" w:cs="Calisto MT"/>
          <w:lang w:val="fr-HT"/>
        </w:rPr>
        <w:t>é</w:t>
      </w:r>
      <w:r w:rsidRPr="00E069C2">
        <w:rPr>
          <w:lang w:val="fr-HT"/>
        </w:rPr>
        <w:t xml:space="preserve"> per</w:t>
      </w:r>
      <w:r w:rsidRPr="00E069C2">
        <w:rPr>
          <w:rFonts w:ascii="Calisto MT" w:hAnsi="Calisto MT" w:cs="Calisto MT"/>
          <w:lang w:val="fr-HT"/>
        </w:rPr>
        <w:t>ç</w:t>
      </w:r>
      <w:r w:rsidRPr="00E069C2">
        <w:rPr>
          <w:lang w:val="fr-HT"/>
        </w:rPr>
        <w:t>ue et la r</w:t>
      </w:r>
      <w:r w:rsidRPr="00E069C2">
        <w:rPr>
          <w:rFonts w:ascii="Calisto MT" w:hAnsi="Calisto MT" w:cs="Calisto MT"/>
          <w:lang w:val="fr-HT"/>
        </w:rPr>
        <w:t>é</w:t>
      </w:r>
      <w:r w:rsidRPr="00E069C2">
        <w:rPr>
          <w:lang w:val="fr-HT"/>
        </w:rPr>
        <w:t>activit</w:t>
      </w:r>
      <w:r w:rsidRPr="00E069C2">
        <w:rPr>
          <w:rFonts w:ascii="Calisto MT" w:hAnsi="Calisto MT" w:cs="Calisto MT"/>
          <w:lang w:val="fr-HT"/>
        </w:rPr>
        <w:t>é</w:t>
      </w:r>
      <w:r w:rsidRPr="00E069C2">
        <w:rPr>
          <w:lang w:val="fr-HT"/>
        </w:rPr>
        <w:t xml:space="preserve"> varient fortement selon le territoire, et influencent </w:t>
      </w:r>
      <w:r w:rsidRPr="00E069C2">
        <w:rPr>
          <w:rFonts w:ascii="Calisto MT" w:hAnsi="Calisto MT" w:cs="Calisto MT"/>
          <w:lang w:val="fr-HT"/>
        </w:rPr>
        <w:t>à</w:t>
      </w:r>
      <w:r w:rsidRPr="00E069C2">
        <w:rPr>
          <w:lang w:val="fr-HT"/>
        </w:rPr>
        <w:t xml:space="preserve"> la fois la confiance et la coh</w:t>
      </w:r>
      <w:r w:rsidRPr="00E069C2">
        <w:rPr>
          <w:rFonts w:ascii="Calisto MT" w:hAnsi="Calisto MT" w:cs="Calisto MT"/>
          <w:lang w:val="fr-HT"/>
        </w:rPr>
        <w:t>é</w:t>
      </w:r>
      <w:r w:rsidRPr="00E069C2">
        <w:rPr>
          <w:lang w:val="fr-HT"/>
        </w:rPr>
        <w:t>sion.</w:t>
      </w:r>
    </w:p>
    <w:p w14:paraId="58EAA917" w14:textId="277ED9D0" w:rsidR="002A757A" w:rsidRPr="00E069C2" w:rsidRDefault="002A757A" w:rsidP="002A757A">
      <w:pPr>
        <w:rPr>
          <w:lang w:val="fr-HT"/>
        </w:rPr>
      </w:pPr>
      <w:r w:rsidRPr="00E069C2">
        <w:rPr>
          <w:lang w:val="fr-HT"/>
        </w:rPr>
        <w:t>Sur le plan des services sociaux, la couverture en infrastructures essentielles (eau, électricité, sanitaires) ne concerne qu’un quart des ménages (25,1%), avec des contrastes extr</w:t>
      </w:r>
      <w:r w:rsidRPr="00E069C2">
        <w:rPr>
          <w:rFonts w:ascii="Calisto MT" w:hAnsi="Calisto MT" w:cs="Calisto MT"/>
          <w:lang w:val="fr-HT"/>
        </w:rPr>
        <w:t>ê</w:t>
      </w:r>
      <w:r w:rsidRPr="00E069C2">
        <w:rPr>
          <w:lang w:val="fr-HT"/>
        </w:rPr>
        <w:t>mes</w:t>
      </w:r>
      <w:r w:rsidRPr="00E069C2">
        <w:rPr>
          <w:rFonts w:ascii="Times New Roman" w:hAnsi="Times New Roman" w:cs="Times New Roman"/>
          <w:lang w:val="fr-HT"/>
        </w:rPr>
        <w:t> </w:t>
      </w:r>
      <w:r w:rsidRPr="00E069C2">
        <w:rPr>
          <w:lang w:val="fr-HT"/>
        </w:rPr>
        <w:t>: 42,7% au Cap</w:t>
      </w:r>
      <w:r w:rsidRPr="00E069C2">
        <w:rPr>
          <w:rFonts w:ascii="Cambria Math" w:hAnsi="Cambria Math" w:cs="Cambria Math"/>
          <w:lang w:val="fr-HT"/>
        </w:rPr>
        <w:t>‑</w:t>
      </w:r>
      <w:r w:rsidRPr="00E069C2">
        <w:rPr>
          <w:lang w:val="fr-HT"/>
        </w:rPr>
        <w:t>Ha</w:t>
      </w:r>
      <w:r w:rsidRPr="00E069C2">
        <w:rPr>
          <w:rFonts w:ascii="Calisto MT" w:hAnsi="Calisto MT" w:cs="Calisto MT"/>
          <w:lang w:val="fr-HT"/>
        </w:rPr>
        <w:t>ï</w:t>
      </w:r>
      <w:r w:rsidRPr="00E069C2">
        <w:rPr>
          <w:lang w:val="fr-HT"/>
        </w:rPr>
        <w:t xml:space="preserve">tien, 27,0% </w:t>
      </w:r>
      <w:r w:rsidRPr="00E069C2">
        <w:rPr>
          <w:rFonts w:ascii="Calisto MT" w:hAnsi="Calisto MT" w:cs="Calisto MT"/>
          <w:lang w:val="fr-HT"/>
        </w:rPr>
        <w:t>à</w:t>
      </w:r>
      <w:r w:rsidRPr="00E069C2">
        <w:rPr>
          <w:lang w:val="fr-HT"/>
        </w:rPr>
        <w:t xml:space="preserve"> Tabarre et 4,5% aux</w:t>
      </w:r>
      <w:r w:rsidRPr="00E069C2">
        <w:rPr>
          <w:rFonts w:ascii="Times New Roman" w:hAnsi="Times New Roman" w:cs="Times New Roman"/>
          <w:lang w:val="fr-HT"/>
        </w:rPr>
        <w:t> </w:t>
      </w:r>
      <w:r w:rsidRPr="00E069C2">
        <w:rPr>
          <w:lang w:val="fr-HT"/>
        </w:rPr>
        <w:t>Cayes. L</w:t>
      </w:r>
      <w:r w:rsidRPr="00E069C2">
        <w:rPr>
          <w:rFonts w:ascii="Calisto MT" w:hAnsi="Calisto MT" w:cs="Calisto MT"/>
          <w:lang w:val="fr-HT"/>
        </w:rPr>
        <w:t>’</w:t>
      </w:r>
      <w:r w:rsidRPr="00E069C2">
        <w:rPr>
          <w:lang w:val="fr-HT"/>
        </w:rPr>
        <w:t>exp</w:t>
      </w:r>
      <w:r w:rsidRPr="00E069C2">
        <w:rPr>
          <w:rFonts w:ascii="Calisto MT" w:hAnsi="Calisto MT" w:cs="Calisto MT"/>
          <w:lang w:val="fr-HT"/>
        </w:rPr>
        <w:t>é</w:t>
      </w:r>
      <w:r w:rsidRPr="00E069C2">
        <w:rPr>
          <w:lang w:val="fr-HT"/>
        </w:rPr>
        <w:t>rience de soins est jug</w:t>
      </w:r>
      <w:r w:rsidRPr="00E069C2">
        <w:rPr>
          <w:rFonts w:ascii="Calisto MT" w:hAnsi="Calisto MT" w:cs="Calisto MT"/>
          <w:lang w:val="fr-HT"/>
        </w:rPr>
        <w:t>é</w:t>
      </w:r>
      <w:r w:rsidRPr="00E069C2">
        <w:rPr>
          <w:lang w:val="fr-HT"/>
        </w:rPr>
        <w:t>e globalement ti</w:t>
      </w:r>
      <w:r w:rsidRPr="00E069C2">
        <w:rPr>
          <w:rFonts w:ascii="Calisto MT" w:hAnsi="Calisto MT" w:cs="Calisto MT"/>
          <w:lang w:val="fr-HT"/>
        </w:rPr>
        <w:t>è</w:t>
      </w:r>
      <w:r w:rsidRPr="00E069C2">
        <w:rPr>
          <w:lang w:val="fr-HT"/>
        </w:rPr>
        <w:t>de</w:t>
      </w:r>
      <w:r w:rsidRPr="00E069C2">
        <w:rPr>
          <w:rFonts w:ascii="Times New Roman" w:hAnsi="Times New Roman" w:cs="Times New Roman"/>
          <w:lang w:val="fr-HT"/>
        </w:rPr>
        <w:t> </w:t>
      </w:r>
      <w:r w:rsidRPr="00E069C2">
        <w:rPr>
          <w:lang w:val="fr-HT"/>
        </w:rPr>
        <w:t xml:space="preserve">: moyenne 2,94/5, et seulement 18,8% de jugements </w:t>
      </w:r>
      <w:r w:rsidRPr="00E069C2">
        <w:rPr>
          <w:rFonts w:ascii="Calisto MT" w:hAnsi="Calisto MT" w:cs="Calisto MT"/>
          <w:lang w:val="fr-HT"/>
        </w:rPr>
        <w:t>«</w:t>
      </w:r>
      <w:r w:rsidRPr="00E069C2">
        <w:rPr>
          <w:rFonts w:ascii="Times New Roman" w:hAnsi="Times New Roman" w:cs="Times New Roman"/>
          <w:lang w:val="fr-HT"/>
        </w:rPr>
        <w:t> </w:t>
      </w:r>
      <w:r w:rsidRPr="00E069C2">
        <w:rPr>
          <w:lang w:val="fr-HT"/>
        </w:rPr>
        <w:t>positifs</w:t>
      </w:r>
      <w:r w:rsidRPr="00E069C2">
        <w:rPr>
          <w:rFonts w:ascii="Times New Roman" w:hAnsi="Times New Roman" w:cs="Times New Roman"/>
          <w:lang w:val="fr-HT"/>
        </w:rPr>
        <w:t> </w:t>
      </w:r>
      <w:r w:rsidRPr="00E069C2">
        <w:rPr>
          <w:rFonts w:ascii="Calisto MT" w:hAnsi="Calisto MT" w:cs="Calisto MT"/>
          <w:lang w:val="fr-HT"/>
        </w:rPr>
        <w:t>»</w:t>
      </w:r>
      <w:r w:rsidRPr="00E069C2">
        <w:rPr>
          <w:lang w:val="fr-HT"/>
        </w:rPr>
        <w:t xml:space="preserve"> (notes</w:t>
      </w:r>
      <w:r w:rsidRPr="00E069C2">
        <w:rPr>
          <w:rFonts w:ascii="Times New Roman" w:hAnsi="Times New Roman" w:cs="Times New Roman"/>
          <w:lang w:val="fr-HT"/>
        </w:rPr>
        <w:t> </w:t>
      </w:r>
      <w:r w:rsidRPr="00E069C2">
        <w:rPr>
          <w:lang w:val="fr-HT"/>
        </w:rPr>
        <w:t>4</w:t>
      </w:r>
      <w:r w:rsidRPr="00E069C2">
        <w:rPr>
          <w:rFonts w:ascii="Calisto MT" w:hAnsi="Calisto MT" w:cs="Calisto MT"/>
          <w:lang w:val="fr-HT"/>
        </w:rPr>
        <w:t>–</w:t>
      </w:r>
      <w:r w:rsidRPr="00E069C2">
        <w:rPr>
          <w:lang w:val="fr-HT"/>
        </w:rPr>
        <w:t>5). L</w:t>
      </w:r>
      <w:r w:rsidRPr="00E069C2">
        <w:rPr>
          <w:rFonts w:ascii="Calisto MT" w:hAnsi="Calisto MT" w:cs="Calisto MT"/>
          <w:lang w:val="fr-HT"/>
        </w:rPr>
        <w:t>’é</w:t>
      </w:r>
      <w:r w:rsidRPr="00E069C2">
        <w:rPr>
          <w:lang w:val="fr-HT"/>
        </w:rPr>
        <w:t>ducation fait figure de pilier r</w:t>
      </w:r>
      <w:r w:rsidRPr="00E069C2">
        <w:rPr>
          <w:rFonts w:ascii="Calisto MT" w:hAnsi="Calisto MT" w:cs="Calisto MT"/>
          <w:lang w:val="fr-HT"/>
        </w:rPr>
        <w:t>é</w:t>
      </w:r>
      <w:r w:rsidRPr="00E069C2">
        <w:rPr>
          <w:lang w:val="fr-HT"/>
        </w:rPr>
        <w:t>silient (scolarisation globale 92,3%), mais Tabarre d</w:t>
      </w:r>
      <w:r w:rsidRPr="00E069C2">
        <w:rPr>
          <w:rFonts w:ascii="Calisto MT" w:hAnsi="Calisto MT" w:cs="Calisto MT"/>
          <w:lang w:val="fr-HT"/>
        </w:rPr>
        <w:t>é</w:t>
      </w:r>
      <w:r w:rsidRPr="00E069C2">
        <w:rPr>
          <w:lang w:val="fr-HT"/>
        </w:rPr>
        <w:t>croche nettement (72,9%). Les barri</w:t>
      </w:r>
      <w:r w:rsidRPr="00E069C2">
        <w:rPr>
          <w:rFonts w:ascii="Calisto MT" w:hAnsi="Calisto MT" w:cs="Calisto MT"/>
          <w:lang w:val="fr-HT"/>
        </w:rPr>
        <w:t>è</w:t>
      </w:r>
      <w:r w:rsidRPr="00E069C2">
        <w:rPr>
          <w:lang w:val="fr-HT"/>
        </w:rPr>
        <w:t>res les plus citées pour accéder aux services sont le coût (61%), la distance (42%) et l</w:t>
      </w:r>
      <w:r w:rsidRPr="00E069C2">
        <w:rPr>
          <w:rFonts w:ascii="Calisto MT" w:hAnsi="Calisto MT" w:cs="Calisto MT"/>
          <w:lang w:val="fr-HT"/>
        </w:rPr>
        <w:t>’</w:t>
      </w:r>
      <w:r w:rsidRPr="00E069C2">
        <w:rPr>
          <w:lang w:val="fr-HT"/>
        </w:rPr>
        <w:t>ins</w:t>
      </w:r>
      <w:r w:rsidRPr="00E069C2">
        <w:rPr>
          <w:rFonts w:ascii="Calisto MT" w:hAnsi="Calisto MT" w:cs="Calisto MT"/>
          <w:lang w:val="fr-HT"/>
        </w:rPr>
        <w:t>é</w:t>
      </w:r>
      <w:r w:rsidRPr="00E069C2">
        <w:rPr>
          <w:lang w:val="fr-HT"/>
        </w:rPr>
        <w:t>curit</w:t>
      </w:r>
      <w:r w:rsidRPr="00E069C2">
        <w:rPr>
          <w:rFonts w:ascii="Calisto MT" w:hAnsi="Calisto MT" w:cs="Calisto MT"/>
          <w:lang w:val="fr-HT"/>
        </w:rPr>
        <w:t>é</w:t>
      </w:r>
      <w:r w:rsidRPr="00E069C2">
        <w:rPr>
          <w:lang w:val="fr-HT"/>
        </w:rPr>
        <w:t xml:space="preserve"> (22%), cette derni</w:t>
      </w:r>
      <w:r w:rsidRPr="00E069C2">
        <w:rPr>
          <w:rFonts w:ascii="Calisto MT" w:hAnsi="Calisto MT" w:cs="Calisto MT"/>
          <w:lang w:val="fr-HT"/>
        </w:rPr>
        <w:t>è</w:t>
      </w:r>
      <w:r w:rsidRPr="00E069C2">
        <w:rPr>
          <w:lang w:val="fr-HT"/>
        </w:rPr>
        <w:t xml:space="preserve">re </w:t>
      </w:r>
      <w:r w:rsidRPr="00E069C2">
        <w:rPr>
          <w:rFonts w:ascii="Calisto MT" w:hAnsi="Calisto MT" w:cs="Calisto MT"/>
          <w:lang w:val="fr-HT"/>
        </w:rPr>
        <w:t>é</w:t>
      </w:r>
      <w:r w:rsidRPr="00E069C2">
        <w:rPr>
          <w:lang w:val="fr-HT"/>
        </w:rPr>
        <w:t>tant tr</w:t>
      </w:r>
      <w:r w:rsidRPr="00E069C2">
        <w:rPr>
          <w:rFonts w:ascii="Calisto MT" w:hAnsi="Calisto MT" w:cs="Calisto MT"/>
          <w:lang w:val="fr-HT"/>
        </w:rPr>
        <w:t>è</w:t>
      </w:r>
      <w:r w:rsidRPr="00E069C2">
        <w:rPr>
          <w:lang w:val="fr-HT"/>
        </w:rPr>
        <w:t>s concentr</w:t>
      </w:r>
      <w:r w:rsidRPr="00E069C2">
        <w:rPr>
          <w:rFonts w:ascii="Calisto MT" w:hAnsi="Calisto MT" w:cs="Calisto MT"/>
          <w:lang w:val="fr-HT"/>
        </w:rPr>
        <w:t>é</w:t>
      </w:r>
      <w:r w:rsidRPr="00E069C2">
        <w:rPr>
          <w:lang w:val="fr-HT"/>
        </w:rPr>
        <w:t xml:space="preserve">e </w:t>
      </w:r>
      <w:r w:rsidRPr="00E069C2">
        <w:rPr>
          <w:rFonts w:ascii="Calisto MT" w:hAnsi="Calisto MT" w:cs="Calisto MT"/>
          <w:lang w:val="fr-HT"/>
        </w:rPr>
        <w:t>à</w:t>
      </w:r>
      <w:r w:rsidRPr="00E069C2">
        <w:rPr>
          <w:lang w:val="fr-HT"/>
        </w:rPr>
        <w:t xml:space="preserve"> Tabarre.</w:t>
      </w:r>
    </w:p>
    <w:p w14:paraId="015CDC10" w14:textId="5A205C94" w:rsidR="002A757A" w:rsidRPr="00E069C2" w:rsidRDefault="002A757A" w:rsidP="002A757A">
      <w:pPr>
        <w:rPr>
          <w:lang w:val="fr-HT"/>
        </w:rPr>
      </w:pPr>
      <w:r w:rsidRPr="00E069C2">
        <w:rPr>
          <w:lang w:val="fr-HT"/>
        </w:rPr>
        <w:t>Les perceptions de gouvernance confirment ces tensions</w:t>
      </w:r>
      <w:r w:rsidRPr="00E069C2">
        <w:rPr>
          <w:rFonts w:ascii="Times New Roman" w:hAnsi="Times New Roman" w:cs="Times New Roman"/>
          <w:lang w:val="fr-HT"/>
        </w:rPr>
        <w:t> </w:t>
      </w:r>
      <w:r w:rsidRPr="00E069C2">
        <w:rPr>
          <w:lang w:val="fr-HT"/>
        </w:rPr>
        <w:t xml:space="preserve">: la confiance moyenne envers mairie/justice/police/services sociaux est faible (1,88/5), la part de jugements </w:t>
      </w:r>
      <w:r w:rsidRPr="00E069C2">
        <w:rPr>
          <w:rFonts w:ascii="Calisto MT" w:hAnsi="Calisto MT" w:cs="Calisto MT"/>
          <w:lang w:val="fr-HT"/>
        </w:rPr>
        <w:t>é</w:t>
      </w:r>
      <w:r w:rsidRPr="00E069C2">
        <w:rPr>
          <w:lang w:val="fr-HT"/>
        </w:rPr>
        <w:t>lev</w:t>
      </w:r>
      <w:r w:rsidRPr="00E069C2">
        <w:rPr>
          <w:rFonts w:ascii="Calisto MT" w:hAnsi="Calisto MT" w:cs="Calisto MT"/>
          <w:lang w:val="fr-HT"/>
        </w:rPr>
        <w:t>é</w:t>
      </w:r>
      <w:r w:rsidRPr="00E069C2">
        <w:rPr>
          <w:lang w:val="fr-HT"/>
        </w:rPr>
        <w:t>s ne d</w:t>
      </w:r>
      <w:r w:rsidRPr="00E069C2">
        <w:rPr>
          <w:rFonts w:ascii="Calisto MT" w:hAnsi="Calisto MT" w:cs="Calisto MT"/>
          <w:lang w:val="fr-HT"/>
        </w:rPr>
        <w:t>é</w:t>
      </w:r>
      <w:r w:rsidRPr="00E069C2">
        <w:rPr>
          <w:lang w:val="fr-HT"/>
        </w:rPr>
        <w:t>passant pas 2,35</w:t>
      </w:r>
      <w:r w:rsidRPr="00E069C2">
        <w:rPr>
          <w:rFonts w:ascii="Times New Roman" w:hAnsi="Times New Roman" w:cs="Times New Roman"/>
          <w:lang w:val="fr-HT"/>
        </w:rPr>
        <w:t> </w:t>
      </w:r>
      <w:r w:rsidRPr="00E069C2">
        <w:rPr>
          <w:lang w:val="fr-HT"/>
        </w:rPr>
        <w:t xml:space="preserve">% au global (pic </w:t>
      </w:r>
      <w:r w:rsidRPr="00E069C2">
        <w:rPr>
          <w:rFonts w:ascii="Calisto MT" w:hAnsi="Calisto MT" w:cs="Calisto MT"/>
          <w:lang w:val="fr-HT"/>
        </w:rPr>
        <w:t>à</w:t>
      </w:r>
      <w:r w:rsidRPr="00E069C2">
        <w:rPr>
          <w:lang w:val="fr-HT"/>
        </w:rPr>
        <w:t xml:space="preserve"> 8,94</w:t>
      </w:r>
      <w:r w:rsidRPr="00E069C2">
        <w:rPr>
          <w:rFonts w:ascii="Times New Roman" w:hAnsi="Times New Roman" w:cs="Times New Roman"/>
          <w:lang w:val="fr-HT"/>
        </w:rPr>
        <w:t> </w:t>
      </w:r>
      <w:r w:rsidRPr="00E069C2">
        <w:rPr>
          <w:lang w:val="fr-HT"/>
        </w:rPr>
        <w:t>% pour les services sociaux). Seuls 7,08% des r</w:t>
      </w:r>
      <w:r w:rsidRPr="00E069C2">
        <w:rPr>
          <w:rFonts w:ascii="Calisto MT" w:hAnsi="Calisto MT" w:cs="Calisto MT"/>
          <w:lang w:val="fr-HT"/>
        </w:rPr>
        <w:t>é</w:t>
      </w:r>
      <w:r w:rsidRPr="00E069C2">
        <w:rPr>
          <w:lang w:val="fr-HT"/>
        </w:rPr>
        <w:t>pondants estiment que les institutions r</w:t>
      </w:r>
      <w:r w:rsidRPr="00E069C2">
        <w:rPr>
          <w:rFonts w:ascii="Calisto MT" w:hAnsi="Calisto MT" w:cs="Calisto MT"/>
          <w:lang w:val="fr-HT"/>
        </w:rPr>
        <w:t>é</w:t>
      </w:r>
      <w:r w:rsidRPr="00E069C2">
        <w:rPr>
          <w:lang w:val="fr-HT"/>
        </w:rPr>
        <w:t>pondent efficacement aux besoins, et la transparence locale est jug</w:t>
      </w:r>
      <w:r w:rsidRPr="00E069C2">
        <w:rPr>
          <w:rFonts w:ascii="Calisto MT" w:hAnsi="Calisto MT" w:cs="Calisto MT"/>
          <w:lang w:val="fr-HT"/>
        </w:rPr>
        <w:t>é</w:t>
      </w:r>
      <w:r w:rsidRPr="00E069C2">
        <w:rPr>
          <w:lang w:val="fr-HT"/>
        </w:rPr>
        <w:t>e faible (1,73/4), avec un niveau particuli</w:t>
      </w:r>
      <w:r w:rsidRPr="00E069C2">
        <w:rPr>
          <w:rFonts w:ascii="Calisto MT" w:hAnsi="Calisto MT" w:cs="Calisto MT"/>
          <w:lang w:val="fr-HT"/>
        </w:rPr>
        <w:t>è</w:t>
      </w:r>
      <w:r w:rsidRPr="00E069C2">
        <w:rPr>
          <w:lang w:val="fr-HT"/>
        </w:rPr>
        <w:t>rement bas aux</w:t>
      </w:r>
      <w:r w:rsidRPr="00E069C2">
        <w:rPr>
          <w:rFonts w:ascii="Times New Roman" w:hAnsi="Times New Roman" w:cs="Times New Roman"/>
          <w:lang w:val="fr-HT"/>
        </w:rPr>
        <w:t> </w:t>
      </w:r>
      <w:r w:rsidRPr="00E069C2">
        <w:rPr>
          <w:lang w:val="fr-HT"/>
        </w:rPr>
        <w:t xml:space="preserve">Cayes. Les </w:t>
      </w:r>
      <w:r w:rsidRPr="00E069C2">
        <w:rPr>
          <w:rFonts w:ascii="Calisto MT" w:hAnsi="Calisto MT" w:cs="Calisto MT"/>
          <w:lang w:val="fr-HT"/>
        </w:rPr>
        <w:t>é</w:t>
      </w:r>
      <w:r w:rsidRPr="00E069C2">
        <w:rPr>
          <w:lang w:val="fr-HT"/>
        </w:rPr>
        <w:t>carts territoriaux dominent</w:t>
      </w:r>
      <w:r w:rsidRPr="00E069C2">
        <w:rPr>
          <w:rFonts w:ascii="Times New Roman" w:hAnsi="Times New Roman" w:cs="Times New Roman"/>
          <w:lang w:val="fr-HT"/>
        </w:rPr>
        <w:t> </w:t>
      </w:r>
      <w:r w:rsidRPr="00E069C2">
        <w:rPr>
          <w:lang w:val="fr-HT"/>
        </w:rPr>
        <w:t>; les diff</w:t>
      </w:r>
      <w:r w:rsidRPr="00E069C2">
        <w:rPr>
          <w:rFonts w:ascii="Calisto MT" w:hAnsi="Calisto MT" w:cs="Calisto MT"/>
          <w:lang w:val="fr-HT"/>
        </w:rPr>
        <w:t>é</w:t>
      </w:r>
      <w:r w:rsidRPr="00E069C2">
        <w:rPr>
          <w:lang w:val="fr-HT"/>
        </w:rPr>
        <w:t>rences selon le sexe sont limitées.</w:t>
      </w:r>
    </w:p>
    <w:p w14:paraId="582AE04F" w14:textId="34B6CACF" w:rsidR="002A757A" w:rsidRPr="00E069C2" w:rsidRDefault="002A757A" w:rsidP="002A757A">
      <w:pPr>
        <w:rPr>
          <w:lang w:val="fr-HT"/>
        </w:rPr>
      </w:pPr>
      <w:r w:rsidRPr="00E069C2">
        <w:rPr>
          <w:lang w:val="fr-HT"/>
        </w:rPr>
        <w:t>Le registre sécurité</w:t>
      </w:r>
      <w:r w:rsidRPr="00E069C2">
        <w:rPr>
          <w:rFonts w:ascii="Cambria Math" w:hAnsi="Cambria Math" w:cs="Cambria Math"/>
          <w:lang w:val="fr-HT"/>
        </w:rPr>
        <w:t>‑</w:t>
      </w:r>
      <w:r w:rsidRPr="00E069C2">
        <w:rPr>
          <w:lang w:val="fr-HT"/>
        </w:rPr>
        <w:t>justice est le plus polaris</w:t>
      </w:r>
      <w:r w:rsidRPr="00E069C2">
        <w:rPr>
          <w:rFonts w:ascii="Calisto MT" w:hAnsi="Calisto MT" w:cs="Calisto MT"/>
          <w:lang w:val="fr-HT"/>
        </w:rPr>
        <w:t>é</w:t>
      </w:r>
      <w:r w:rsidRPr="00E069C2">
        <w:rPr>
          <w:lang w:val="fr-HT"/>
        </w:rPr>
        <w:t>. 58,6% des m</w:t>
      </w:r>
      <w:r w:rsidRPr="00E069C2">
        <w:rPr>
          <w:rFonts w:ascii="Calisto MT" w:hAnsi="Calisto MT" w:cs="Calisto MT"/>
          <w:lang w:val="fr-HT"/>
        </w:rPr>
        <w:t>é</w:t>
      </w:r>
      <w:r w:rsidRPr="00E069C2">
        <w:rPr>
          <w:lang w:val="fr-HT"/>
        </w:rPr>
        <w:t>nages d</w:t>
      </w:r>
      <w:r w:rsidRPr="00E069C2">
        <w:rPr>
          <w:rFonts w:ascii="Calisto MT" w:hAnsi="Calisto MT" w:cs="Calisto MT"/>
          <w:lang w:val="fr-HT"/>
        </w:rPr>
        <w:t>é</w:t>
      </w:r>
      <w:r w:rsidRPr="00E069C2">
        <w:rPr>
          <w:lang w:val="fr-HT"/>
        </w:rPr>
        <w:t>clarent se sentir en s</w:t>
      </w:r>
      <w:r w:rsidRPr="00E069C2">
        <w:rPr>
          <w:rFonts w:ascii="Calisto MT" w:hAnsi="Calisto MT" w:cs="Calisto MT"/>
          <w:lang w:val="fr-HT"/>
        </w:rPr>
        <w:t>é</w:t>
      </w:r>
      <w:r w:rsidRPr="00E069C2">
        <w:rPr>
          <w:lang w:val="fr-HT"/>
        </w:rPr>
        <w:t>curit</w:t>
      </w:r>
      <w:r w:rsidRPr="00E069C2">
        <w:rPr>
          <w:rFonts w:ascii="Calisto MT" w:hAnsi="Calisto MT" w:cs="Calisto MT"/>
          <w:lang w:val="fr-HT"/>
        </w:rPr>
        <w:t>é</w:t>
      </w:r>
      <w:r w:rsidRPr="00E069C2">
        <w:rPr>
          <w:lang w:val="fr-HT"/>
        </w:rPr>
        <w:t xml:space="preserve"> aujourd</w:t>
      </w:r>
      <w:r w:rsidRPr="00E069C2">
        <w:rPr>
          <w:rFonts w:ascii="Calisto MT" w:hAnsi="Calisto MT" w:cs="Calisto MT"/>
          <w:lang w:val="fr-HT"/>
        </w:rPr>
        <w:t>’</w:t>
      </w:r>
      <w:r w:rsidRPr="00E069C2">
        <w:rPr>
          <w:lang w:val="fr-HT"/>
        </w:rPr>
        <w:t xml:space="preserve">hui, mais la moyenne masque une crise </w:t>
      </w:r>
      <w:r w:rsidRPr="00E069C2">
        <w:rPr>
          <w:rFonts w:ascii="Calisto MT" w:hAnsi="Calisto MT" w:cs="Calisto MT"/>
          <w:lang w:val="fr-HT"/>
        </w:rPr>
        <w:t>à</w:t>
      </w:r>
      <w:r w:rsidRPr="00E069C2">
        <w:rPr>
          <w:lang w:val="fr-HT"/>
        </w:rPr>
        <w:t xml:space="preserve"> Tabarre</w:t>
      </w:r>
      <w:r w:rsidRPr="00E069C2">
        <w:rPr>
          <w:rFonts w:ascii="Times New Roman" w:hAnsi="Times New Roman" w:cs="Times New Roman"/>
          <w:lang w:val="fr-HT"/>
        </w:rPr>
        <w:t> </w:t>
      </w:r>
      <w:r w:rsidRPr="00E069C2">
        <w:rPr>
          <w:lang w:val="fr-HT"/>
        </w:rPr>
        <w:t>: 1,6% seulement s</w:t>
      </w:r>
      <w:r w:rsidRPr="00E069C2">
        <w:rPr>
          <w:rFonts w:ascii="Calisto MT" w:hAnsi="Calisto MT" w:cs="Calisto MT"/>
          <w:lang w:val="fr-HT"/>
        </w:rPr>
        <w:t>’</w:t>
      </w:r>
      <w:r w:rsidRPr="00E069C2">
        <w:rPr>
          <w:lang w:val="fr-HT"/>
        </w:rPr>
        <w:t>y sentent en s</w:t>
      </w:r>
      <w:r w:rsidRPr="00E069C2">
        <w:rPr>
          <w:rFonts w:ascii="Calisto MT" w:hAnsi="Calisto MT" w:cs="Calisto MT"/>
          <w:lang w:val="fr-HT"/>
        </w:rPr>
        <w:t>é</w:t>
      </w:r>
      <w:r w:rsidRPr="00E069C2">
        <w:rPr>
          <w:lang w:val="fr-HT"/>
        </w:rPr>
        <w:t>curit</w:t>
      </w:r>
      <w:r w:rsidRPr="00E069C2">
        <w:rPr>
          <w:rFonts w:ascii="Calisto MT" w:hAnsi="Calisto MT" w:cs="Calisto MT"/>
          <w:lang w:val="fr-HT"/>
        </w:rPr>
        <w:t>é</w:t>
      </w:r>
      <w:r w:rsidRPr="00E069C2">
        <w:rPr>
          <w:lang w:val="fr-HT"/>
        </w:rPr>
        <w:t>, contre 73,3% au Cap</w:t>
      </w:r>
      <w:r w:rsidRPr="00E069C2">
        <w:rPr>
          <w:rFonts w:ascii="Cambria Math" w:hAnsi="Cambria Math" w:cs="Cambria Math"/>
          <w:lang w:val="fr-HT"/>
        </w:rPr>
        <w:t>‑</w:t>
      </w:r>
      <w:r w:rsidRPr="00E069C2">
        <w:rPr>
          <w:lang w:val="fr-HT"/>
        </w:rPr>
        <w:t>Ha</w:t>
      </w:r>
      <w:r w:rsidRPr="00E069C2">
        <w:rPr>
          <w:rFonts w:ascii="Calisto MT" w:hAnsi="Calisto MT" w:cs="Calisto MT"/>
          <w:lang w:val="fr-HT"/>
        </w:rPr>
        <w:t>ï</w:t>
      </w:r>
      <w:r w:rsidRPr="00E069C2">
        <w:rPr>
          <w:lang w:val="fr-HT"/>
        </w:rPr>
        <w:t>tien et 68,4% aux</w:t>
      </w:r>
      <w:r w:rsidRPr="00E069C2">
        <w:rPr>
          <w:rFonts w:ascii="Times New Roman" w:hAnsi="Times New Roman" w:cs="Times New Roman"/>
          <w:lang w:val="fr-HT"/>
        </w:rPr>
        <w:t> </w:t>
      </w:r>
      <w:r w:rsidRPr="00E069C2">
        <w:rPr>
          <w:lang w:val="fr-HT"/>
        </w:rPr>
        <w:t>Cayes. 12,5% des enqu</w:t>
      </w:r>
      <w:r w:rsidRPr="00E069C2">
        <w:rPr>
          <w:rFonts w:ascii="Calisto MT" w:hAnsi="Calisto MT" w:cs="Calisto MT"/>
          <w:lang w:val="fr-HT"/>
        </w:rPr>
        <w:t>ê</w:t>
      </w:r>
      <w:r w:rsidRPr="00E069C2">
        <w:rPr>
          <w:lang w:val="fr-HT"/>
        </w:rPr>
        <w:t>t</w:t>
      </w:r>
      <w:r w:rsidRPr="00E069C2">
        <w:rPr>
          <w:rFonts w:ascii="Calisto MT" w:hAnsi="Calisto MT" w:cs="Calisto MT"/>
          <w:lang w:val="fr-HT"/>
        </w:rPr>
        <w:t>é</w:t>
      </w:r>
      <w:r w:rsidRPr="00E069C2">
        <w:rPr>
          <w:lang w:val="fr-HT"/>
        </w:rPr>
        <w:t xml:space="preserve">s disent avoir </w:t>
      </w:r>
      <w:r w:rsidRPr="00E069C2">
        <w:rPr>
          <w:rFonts w:ascii="Calisto MT" w:hAnsi="Calisto MT" w:cs="Calisto MT"/>
          <w:lang w:val="fr-HT"/>
        </w:rPr>
        <w:t>é</w:t>
      </w:r>
      <w:r w:rsidRPr="00E069C2">
        <w:rPr>
          <w:lang w:val="fr-HT"/>
        </w:rPr>
        <w:t>t</w:t>
      </w:r>
      <w:r w:rsidRPr="00E069C2">
        <w:rPr>
          <w:rFonts w:ascii="Calisto MT" w:hAnsi="Calisto MT" w:cs="Calisto MT"/>
          <w:lang w:val="fr-HT"/>
        </w:rPr>
        <w:t>é</w:t>
      </w:r>
      <w:r w:rsidRPr="00E069C2">
        <w:rPr>
          <w:lang w:val="fr-HT"/>
        </w:rPr>
        <w:t xml:space="preserve"> victimes/t</w:t>
      </w:r>
      <w:r w:rsidRPr="00E069C2">
        <w:rPr>
          <w:rFonts w:ascii="Calisto MT" w:hAnsi="Calisto MT" w:cs="Calisto MT"/>
          <w:lang w:val="fr-HT"/>
        </w:rPr>
        <w:t>é</w:t>
      </w:r>
      <w:r w:rsidRPr="00E069C2">
        <w:rPr>
          <w:lang w:val="fr-HT"/>
        </w:rPr>
        <w:t>moins d</w:t>
      </w:r>
      <w:r w:rsidRPr="00E069C2">
        <w:rPr>
          <w:rFonts w:ascii="Calisto MT" w:hAnsi="Calisto MT" w:cs="Calisto MT"/>
          <w:lang w:val="fr-HT"/>
        </w:rPr>
        <w:t>’</w:t>
      </w:r>
      <w:r w:rsidRPr="00E069C2">
        <w:rPr>
          <w:lang w:val="fr-HT"/>
        </w:rPr>
        <w:t xml:space="preserve">incidents (42,9% </w:t>
      </w:r>
      <w:r w:rsidRPr="00E069C2">
        <w:rPr>
          <w:rFonts w:ascii="Calisto MT" w:hAnsi="Calisto MT" w:cs="Calisto MT"/>
          <w:lang w:val="fr-HT"/>
        </w:rPr>
        <w:t>à</w:t>
      </w:r>
      <w:r w:rsidRPr="00E069C2">
        <w:rPr>
          <w:lang w:val="fr-HT"/>
        </w:rPr>
        <w:t xml:space="preserve"> Tabarre)</w:t>
      </w:r>
      <w:r w:rsidRPr="00E069C2">
        <w:rPr>
          <w:rFonts w:ascii="Times New Roman" w:hAnsi="Times New Roman" w:cs="Times New Roman"/>
          <w:lang w:val="fr-HT"/>
        </w:rPr>
        <w:t> </w:t>
      </w:r>
      <w:r w:rsidRPr="00E069C2">
        <w:rPr>
          <w:lang w:val="fr-HT"/>
        </w:rPr>
        <w:t xml:space="preserve">; parmi eux, 44,2% signalent les faits et 26,3% se </w:t>
      </w:r>
      <w:r w:rsidRPr="00E069C2">
        <w:rPr>
          <w:lang w:val="fr-HT"/>
        </w:rPr>
        <w:lastRenderedPageBreak/>
        <w:t>disent satisfaits de la r</w:t>
      </w:r>
      <w:r w:rsidRPr="00E069C2">
        <w:rPr>
          <w:rFonts w:ascii="Calisto MT" w:hAnsi="Calisto MT" w:cs="Calisto MT"/>
          <w:lang w:val="fr-HT"/>
        </w:rPr>
        <w:t>é</w:t>
      </w:r>
      <w:r w:rsidRPr="00E069C2">
        <w:rPr>
          <w:lang w:val="fr-HT"/>
        </w:rPr>
        <w:t>ponse police/tribunal. Ces constats rejoignent l</w:t>
      </w:r>
      <w:r w:rsidRPr="00E069C2">
        <w:rPr>
          <w:rFonts w:ascii="Calisto MT" w:hAnsi="Calisto MT" w:cs="Calisto MT"/>
          <w:lang w:val="fr-HT"/>
        </w:rPr>
        <w:t>’</w:t>
      </w:r>
      <w:r w:rsidRPr="00E069C2">
        <w:rPr>
          <w:lang w:val="fr-HT"/>
        </w:rPr>
        <w:t>actualit</w:t>
      </w:r>
      <w:r w:rsidRPr="00E069C2">
        <w:rPr>
          <w:rFonts w:ascii="Calisto MT" w:hAnsi="Calisto MT" w:cs="Calisto MT"/>
          <w:lang w:val="fr-HT"/>
        </w:rPr>
        <w:t>é</w:t>
      </w:r>
      <w:r w:rsidRPr="00E069C2">
        <w:rPr>
          <w:rFonts w:ascii="Times New Roman" w:hAnsi="Times New Roman" w:cs="Times New Roman"/>
          <w:lang w:val="fr-HT"/>
        </w:rPr>
        <w:t> </w:t>
      </w:r>
      <w:r w:rsidRPr="00E069C2">
        <w:rPr>
          <w:lang w:val="fr-HT"/>
        </w:rPr>
        <w:t>: Port</w:t>
      </w:r>
      <w:r w:rsidRPr="00E069C2">
        <w:rPr>
          <w:rFonts w:ascii="Cambria Math" w:hAnsi="Cambria Math" w:cs="Cambria Math"/>
          <w:lang w:val="fr-HT"/>
        </w:rPr>
        <w:t>‑</w:t>
      </w:r>
      <w:r w:rsidRPr="00E069C2">
        <w:rPr>
          <w:lang w:val="fr-HT"/>
        </w:rPr>
        <w:t>au</w:t>
      </w:r>
      <w:r w:rsidRPr="00E069C2">
        <w:rPr>
          <w:rFonts w:ascii="Cambria Math" w:hAnsi="Cambria Math" w:cs="Cambria Math"/>
          <w:lang w:val="fr-HT"/>
        </w:rPr>
        <w:t>‑</w:t>
      </w:r>
      <w:r w:rsidRPr="00E069C2">
        <w:rPr>
          <w:lang w:val="fr-HT"/>
        </w:rPr>
        <w:t>Prince et sa p</w:t>
      </w:r>
      <w:r w:rsidRPr="00E069C2">
        <w:rPr>
          <w:rFonts w:ascii="Calisto MT" w:hAnsi="Calisto MT" w:cs="Calisto MT"/>
          <w:lang w:val="fr-HT"/>
        </w:rPr>
        <w:t>é</w:t>
      </w:r>
      <w:r w:rsidRPr="00E069C2">
        <w:rPr>
          <w:lang w:val="fr-HT"/>
        </w:rPr>
        <w:t>riph</w:t>
      </w:r>
      <w:r w:rsidRPr="00E069C2">
        <w:rPr>
          <w:rFonts w:ascii="Calisto MT" w:hAnsi="Calisto MT" w:cs="Calisto MT"/>
          <w:lang w:val="fr-HT"/>
        </w:rPr>
        <w:t>é</w:t>
      </w:r>
      <w:r w:rsidRPr="00E069C2">
        <w:rPr>
          <w:lang w:val="fr-HT"/>
        </w:rPr>
        <w:t xml:space="preserve">rie </w:t>
      </w:r>
      <w:r w:rsidRPr="00E069C2">
        <w:rPr>
          <w:rFonts w:ascii="Calisto MT" w:hAnsi="Calisto MT" w:cs="Calisto MT"/>
          <w:lang w:val="fr-HT"/>
        </w:rPr>
        <w:t>–</w:t>
      </w:r>
      <w:r w:rsidRPr="00E069C2">
        <w:rPr>
          <w:lang w:val="fr-HT"/>
        </w:rPr>
        <w:t xml:space="preserve"> o</w:t>
      </w:r>
      <w:r w:rsidRPr="00E069C2">
        <w:rPr>
          <w:rFonts w:ascii="Calisto MT" w:hAnsi="Calisto MT" w:cs="Calisto MT"/>
          <w:lang w:val="fr-HT"/>
        </w:rPr>
        <w:t>ù</w:t>
      </w:r>
      <w:r w:rsidRPr="00E069C2">
        <w:rPr>
          <w:lang w:val="fr-HT"/>
        </w:rPr>
        <w:t xml:space="preserve"> se situe Tabarre – sont durablement affectés par la violence armée, avec des déplacements massifs, des services de santé interrompus (MSF a fermé un centre d’urgence à Port</w:t>
      </w:r>
      <w:r w:rsidRPr="00E069C2">
        <w:rPr>
          <w:rFonts w:ascii="Cambria Math" w:hAnsi="Cambria Math" w:cs="Cambria Math"/>
          <w:lang w:val="fr-HT"/>
        </w:rPr>
        <w:t>‑</w:t>
      </w:r>
      <w:r w:rsidRPr="00E069C2">
        <w:rPr>
          <w:lang w:val="fr-HT"/>
        </w:rPr>
        <w:t>au</w:t>
      </w:r>
      <w:r w:rsidRPr="00E069C2">
        <w:rPr>
          <w:rFonts w:ascii="Cambria Math" w:hAnsi="Cambria Math" w:cs="Cambria Math"/>
          <w:lang w:val="fr-HT"/>
        </w:rPr>
        <w:t>‑</w:t>
      </w:r>
      <w:r w:rsidRPr="00E069C2">
        <w:rPr>
          <w:lang w:val="fr-HT"/>
        </w:rPr>
        <w:t>Prince en 2025) et un contexte humanitaire de grade</w:t>
      </w:r>
      <w:r w:rsidRPr="00E069C2">
        <w:rPr>
          <w:rFonts w:ascii="Times New Roman" w:hAnsi="Times New Roman" w:cs="Times New Roman"/>
          <w:lang w:val="fr-HT"/>
        </w:rPr>
        <w:t> </w:t>
      </w:r>
      <w:r w:rsidRPr="00E069C2">
        <w:rPr>
          <w:lang w:val="fr-HT"/>
        </w:rPr>
        <w:t>3 selon les agences onusiennes. Les donn</w:t>
      </w:r>
      <w:r w:rsidRPr="00E069C2">
        <w:rPr>
          <w:rFonts w:ascii="Calisto MT" w:hAnsi="Calisto MT" w:cs="Calisto MT"/>
          <w:lang w:val="fr-HT"/>
        </w:rPr>
        <w:t>é</w:t>
      </w:r>
      <w:r w:rsidRPr="00E069C2">
        <w:rPr>
          <w:lang w:val="fr-HT"/>
        </w:rPr>
        <w:t xml:space="preserve">es OCHA et PAHO en 2025 </w:t>
      </w:r>
      <w:r w:rsidRPr="00E069C2">
        <w:rPr>
          <w:rFonts w:ascii="Calisto MT" w:hAnsi="Calisto MT" w:cs="Calisto MT"/>
          <w:lang w:val="fr-HT"/>
        </w:rPr>
        <w:t>é</w:t>
      </w:r>
      <w:r w:rsidRPr="00E069C2">
        <w:rPr>
          <w:lang w:val="fr-HT"/>
        </w:rPr>
        <w:t>voquent plus d</w:t>
      </w:r>
      <w:r w:rsidRPr="00E069C2">
        <w:rPr>
          <w:rFonts w:ascii="Calisto MT" w:hAnsi="Calisto MT" w:cs="Calisto MT"/>
          <w:lang w:val="fr-HT"/>
        </w:rPr>
        <w:t>’</w:t>
      </w:r>
      <w:r w:rsidRPr="00E069C2">
        <w:rPr>
          <w:lang w:val="fr-HT"/>
        </w:rPr>
        <w:t>un million de d</w:t>
      </w:r>
      <w:r w:rsidRPr="00E069C2">
        <w:rPr>
          <w:rFonts w:ascii="Calisto MT" w:hAnsi="Calisto MT" w:cs="Calisto MT"/>
          <w:lang w:val="fr-HT"/>
        </w:rPr>
        <w:t>é</w:t>
      </w:r>
      <w:r w:rsidRPr="00E069C2">
        <w:rPr>
          <w:lang w:val="fr-HT"/>
        </w:rPr>
        <w:t>plac</w:t>
      </w:r>
      <w:r w:rsidRPr="00E069C2">
        <w:rPr>
          <w:rFonts w:ascii="Calisto MT" w:hAnsi="Calisto MT" w:cs="Calisto MT"/>
          <w:lang w:val="fr-HT"/>
        </w:rPr>
        <w:t>é</w:t>
      </w:r>
      <w:r w:rsidRPr="00E069C2">
        <w:rPr>
          <w:lang w:val="fr-HT"/>
        </w:rPr>
        <w:t>s internes, une d</w:t>
      </w:r>
      <w:r w:rsidRPr="00E069C2">
        <w:rPr>
          <w:rFonts w:ascii="Calisto MT" w:hAnsi="Calisto MT" w:cs="Calisto MT"/>
          <w:lang w:val="fr-HT"/>
        </w:rPr>
        <w:t>é</w:t>
      </w:r>
      <w:r w:rsidRPr="00E069C2">
        <w:rPr>
          <w:lang w:val="fr-HT"/>
        </w:rPr>
        <w:t>t</w:t>
      </w:r>
      <w:r w:rsidRPr="00E069C2">
        <w:rPr>
          <w:rFonts w:ascii="Calisto MT" w:hAnsi="Calisto MT" w:cs="Calisto MT"/>
          <w:lang w:val="fr-HT"/>
        </w:rPr>
        <w:t>é</w:t>
      </w:r>
      <w:r w:rsidRPr="00E069C2">
        <w:rPr>
          <w:lang w:val="fr-HT"/>
        </w:rPr>
        <w:t>rioration rapide des services essentiels et une ins</w:t>
      </w:r>
      <w:r w:rsidRPr="00E069C2">
        <w:rPr>
          <w:rFonts w:ascii="Calisto MT" w:hAnsi="Calisto MT" w:cs="Calisto MT"/>
          <w:lang w:val="fr-HT"/>
        </w:rPr>
        <w:t>é</w:t>
      </w:r>
      <w:r w:rsidRPr="00E069C2">
        <w:rPr>
          <w:lang w:val="fr-HT"/>
        </w:rPr>
        <w:t>curit</w:t>
      </w:r>
      <w:r w:rsidRPr="00E069C2">
        <w:rPr>
          <w:rFonts w:ascii="Calisto MT" w:hAnsi="Calisto MT" w:cs="Calisto MT"/>
          <w:lang w:val="fr-HT"/>
        </w:rPr>
        <w:t>é</w:t>
      </w:r>
      <w:r w:rsidRPr="00E069C2">
        <w:rPr>
          <w:lang w:val="fr-HT"/>
        </w:rPr>
        <w:t xml:space="preserve"> qui entrave l</w:t>
      </w:r>
      <w:r w:rsidRPr="00E069C2">
        <w:rPr>
          <w:rFonts w:ascii="Calisto MT" w:hAnsi="Calisto MT" w:cs="Calisto MT"/>
          <w:lang w:val="fr-HT"/>
        </w:rPr>
        <w:t>’</w:t>
      </w:r>
      <w:r w:rsidRPr="00E069C2">
        <w:rPr>
          <w:lang w:val="fr-HT"/>
        </w:rPr>
        <w:t>acc</w:t>
      </w:r>
      <w:r w:rsidRPr="00E069C2">
        <w:rPr>
          <w:rFonts w:ascii="Calisto MT" w:hAnsi="Calisto MT" w:cs="Calisto MT"/>
          <w:lang w:val="fr-HT"/>
        </w:rPr>
        <w:t>è</w:t>
      </w:r>
      <w:r w:rsidRPr="00E069C2">
        <w:rPr>
          <w:lang w:val="fr-HT"/>
        </w:rPr>
        <w:t xml:space="preserve">s </w:t>
      </w:r>
      <w:r w:rsidRPr="00E069C2">
        <w:rPr>
          <w:rFonts w:ascii="Calisto MT" w:hAnsi="Calisto MT" w:cs="Calisto MT"/>
          <w:lang w:val="fr-HT"/>
        </w:rPr>
        <w:t>à</w:t>
      </w:r>
      <w:r w:rsidRPr="00E069C2">
        <w:rPr>
          <w:lang w:val="fr-HT"/>
        </w:rPr>
        <w:t xml:space="preserve"> l</w:t>
      </w:r>
      <w:r w:rsidRPr="00E069C2">
        <w:rPr>
          <w:rFonts w:ascii="Calisto MT" w:hAnsi="Calisto MT" w:cs="Calisto MT"/>
          <w:lang w:val="fr-HT"/>
        </w:rPr>
        <w:t>’</w:t>
      </w:r>
      <w:r w:rsidRPr="00E069C2">
        <w:rPr>
          <w:lang w:val="fr-HT"/>
        </w:rPr>
        <w:t xml:space="preserve">eau, aux soins et </w:t>
      </w:r>
      <w:r w:rsidRPr="00E069C2">
        <w:rPr>
          <w:rFonts w:ascii="Calisto MT" w:hAnsi="Calisto MT" w:cs="Calisto MT"/>
          <w:lang w:val="fr-HT"/>
        </w:rPr>
        <w:t>à</w:t>
      </w:r>
      <w:r w:rsidRPr="00E069C2">
        <w:rPr>
          <w:lang w:val="fr-HT"/>
        </w:rPr>
        <w:t xml:space="preserve"> l</w:t>
      </w:r>
      <w:r w:rsidRPr="00E069C2">
        <w:rPr>
          <w:rFonts w:ascii="Calisto MT" w:hAnsi="Calisto MT" w:cs="Calisto MT"/>
          <w:lang w:val="fr-HT"/>
        </w:rPr>
        <w:t>’é</w:t>
      </w:r>
      <w:r w:rsidRPr="00E069C2">
        <w:rPr>
          <w:lang w:val="fr-HT"/>
        </w:rPr>
        <w:t>cole. Parall</w:t>
      </w:r>
      <w:r w:rsidRPr="00E069C2">
        <w:rPr>
          <w:rFonts w:ascii="Calisto MT" w:hAnsi="Calisto MT" w:cs="Calisto MT"/>
          <w:lang w:val="fr-HT"/>
        </w:rPr>
        <w:t>è</w:t>
      </w:r>
      <w:r w:rsidRPr="00E069C2">
        <w:rPr>
          <w:lang w:val="fr-HT"/>
        </w:rPr>
        <w:t xml:space="preserve">lement, la mission multinationale de soutien à la sécurité conduite par le Kenya, autorisée par le Conseil de sécurité, peine à stabiliser la situation à court terme, malgré les renouvellements de mandat et un soutien international accru. </w:t>
      </w:r>
    </w:p>
    <w:p w14:paraId="1B2C50FF" w14:textId="56047FCE" w:rsidR="002A757A" w:rsidRPr="00E069C2" w:rsidRDefault="002A757A" w:rsidP="002A757A">
      <w:pPr>
        <w:rPr>
          <w:lang w:val="fr-HT"/>
        </w:rPr>
      </w:pPr>
      <w:r w:rsidRPr="00E069C2">
        <w:rPr>
          <w:lang w:val="fr-HT"/>
        </w:rPr>
        <w:t>Au registre participation &amp; cohésion, la participation formelle aux réunions reste faible (8,4%). Parmi les rares participants, 70,6</w:t>
      </w:r>
      <w:r w:rsidRPr="00E069C2">
        <w:rPr>
          <w:rFonts w:ascii="Times New Roman" w:hAnsi="Times New Roman" w:cs="Times New Roman"/>
          <w:lang w:val="fr-HT"/>
        </w:rPr>
        <w:t> </w:t>
      </w:r>
      <w:r w:rsidRPr="00E069C2">
        <w:rPr>
          <w:lang w:val="fr-HT"/>
        </w:rPr>
        <w:t xml:space="preserve">% estiment que leur voix a </w:t>
      </w:r>
      <w:r w:rsidRPr="00E069C2">
        <w:rPr>
          <w:rFonts w:ascii="Calisto MT" w:hAnsi="Calisto MT" w:cs="Calisto MT"/>
          <w:lang w:val="fr-HT"/>
        </w:rPr>
        <w:t>é</w:t>
      </w:r>
      <w:r w:rsidRPr="00E069C2">
        <w:rPr>
          <w:lang w:val="fr-HT"/>
        </w:rPr>
        <w:t>t</w:t>
      </w:r>
      <w:r w:rsidRPr="00E069C2">
        <w:rPr>
          <w:rFonts w:ascii="Calisto MT" w:hAnsi="Calisto MT" w:cs="Calisto MT"/>
          <w:lang w:val="fr-HT"/>
        </w:rPr>
        <w:t>é</w:t>
      </w:r>
      <w:r w:rsidRPr="00E069C2">
        <w:rPr>
          <w:lang w:val="fr-HT"/>
        </w:rPr>
        <w:t xml:space="preserve"> prise en compte (base r</w:t>
      </w:r>
      <w:r w:rsidRPr="00E069C2">
        <w:rPr>
          <w:rFonts w:ascii="Calisto MT" w:hAnsi="Calisto MT" w:cs="Calisto MT"/>
          <w:lang w:val="fr-HT"/>
        </w:rPr>
        <w:t>é</w:t>
      </w:r>
      <w:r w:rsidRPr="00E069C2">
        <w:rPr>
          <w:lang w:val="fr-HT"/>
        </w:rPr>
        <w:t>duite), signe que lorsque les espaces existent, ils peuvent fonctionner. La coh</w:t>
      </w:r>
      <w:r w:rsidRPr="00E069C2">
        <w:rPr>
          <w:rFonts w:ascii="Calisto MT" w:hAnsi="Calisto MT" w:cs="Calisto MT"/>
          <w:lang w:val="fr-HT"/>
        </w:rPr>
        <w:t>é</w:t>
      </w:r>
      <w:r w:rsidRPr="00E069C2">
        <w:rPr>
          <w:lang w:val="fr-HT"/>
        </w:rPr>
        <w:t>sion per</w:t>
      </w:r>
      <w:r w:rsidRPr="00E069C2">
        <w:rPr>
          <w:rFonts w:ascii="Calisto MT" w:hAnsi="Calisto MT" w:cs="Calisto MT"/>
          <w:lang w:val="fr-HT"/>
        </w:rPr>
        <w:t>ç</w:t>
      </w:r>
      <w:r w:rsidRPr="00E069C2">
        <w:rPr>
          <w:lang w:val="fr-HT"/>
        </w:rPr>
        <w:t>ue culmine autour de 50% au global, avec un trou d</w:t>
      </w:r>
      <w:r w:rsidRPr="00E069C2">
        <w:rPr>
          <w:rFonts w:ascii="Calisto MT" w:hAnsi="Calisto MT" w:cs="Calisto MT"/>
          <w:lang w:val="fr-HT"/>
        </w:rPr>
        <w:t>’</w:t>
      </w:r>
      <w:r w:rsidRPr="00E069C2">
        <w:rPr>
          <w:lang w:val="fr-HT"/>
        </w:rPr>
        <w:t xml:space="preserve">air </w:t>
      </w:r>
      <w:r w:rsidRPr="00E069C2">
        <w:rPr>
          <w:rFonts w:ascii="Calisto MT" w:hAnsi="Calisto MT" w:cs="Calisto MT"/>
          <w:lang w:val="fr-HT"/>
        </w:rPr>
        <w:t>à</w:t>
      </w:r>
      <w:r w:rsidRPr="00E069C2">
        <w:rPr>
          <w:lang w:val="fr-HT"/>
        </w:rPr>
        <w:t xml:space="preserve"> Tabarre (21%). Les verbatims confirment</w:t>
      </w:r>
      <w:r w:rsidRPr="00E069C2">
        <w:rPr>
          <w:rFonts w:ascii="Times New Roman" w:hAnsi="Times New Roman" w:cs="Times New Roman"/>
          <w:lang w:val="fr-HT"/>
        </w:rPr>
        <w:t> </w:t>
      </w:r>
      <w:r w:rsidRPr="00E069C2">
        <w:rPr>
          <w:lang w:val="fr-HT"/>
        </w:rPr>
        <w:t>: peur, m</w:t>
      </w:r>
      <w:r w:rsidRPr="00E069C2">
        <w:rPr>
          <w:rFonts w:ascii="Calisto MT" w:hAnsi="Calisto MT" w:cs="Calisto MT"/>
          <w:lang w:val="fr-HT"/>
        </w:rPr>
        <w:t>é</w:t>
      </w:r>
      <w:r w:rsidRPr="00E069C2">
        <w:rPr>
          <w:lang w:val="fr-HT"/>
        </w:rPr>
        <w:t>fiance, d</w:t>
      </w:r>
      <w:r w:rsidRPr="00E069C2">
        <w:rPr>
          <w:rFonts w:ascii="Calisto MT" w:hAnsi="Calisto MT" w:cs="Calisto MT"/>
          <w:lang w:val="fr-HT"/>
        </w:rPr>
        <w:t>é</w:t>
      </w:r>
      <w:r w:rsidRPr="00E069C2">
        <w:rPr>
          <w:lang w:val="fr-HT"/>
        </w:rPr>
        <w:t>ficit d</w:t>
      </w:r>
      <w:r w:rsidRPr="00E069C2">
        <w:rPr>
          <w:rFonts w:ascii="Calisto MT" w:hAnsi="Calisto MT" w:cs="Calisto MT"/>
          <w:lang w:val="fr-HT"/>
        </w:rPr>
        <w:t>’</w:t>
      </w:r>
      <w:r w:rsidRPr="00E069C2">
        <w:rPr>
          <w:lang w:val="fr-HT"/>
        </w:rPr>
        <w:t>information et absence de cadres r</w:t>
      </w:r>
      <w:r w:rsidRPr="00E069C2">
        <w:rPr>
          <w:rFonts w:ascii="Calisto MT" w:hAnsi="Calisto MT" w:cs="Calisto MT"/>
          <w:lang w:val="fr-HT"/>
        </w:rPr>
        <w:t>é</w:t>
      </w:r>
      <w:r w:rsidRPr="00E069C2">
        <w:rPr>
          <w:lang w:val="fr-HT"/>
        </w:rPr>
        <w:t>guliers de concertation freinent la participation, mais des dynamiques communautaires («</w:t>
      </w:r>
      <w:r w:rsidRPr="00E069C2">
        <w:rPr>
          <w:rFonts w:ascii="Times New Roman" w:hAnsi="Times New Roman" w:cs="Times New Roman"/>
          <w:lang w:val="fr-HT"/>
        </w:rPr>
        <w:t> </w:t>
      </w:r>
      <w:r w:rsidRPr="00E069C2">
        <w:rPr>
          <w:lang w:val="fr-HT"/>
        </w:rPr>
        <w:t>koumbit</w:t>
      </w:r>
      <w:r w:rsidRPr="00E069C2">
        <w:rPr>
          <w:rFonts w:ascii="Times New Roman" w:hAnsi="Times New Roman" w:cs="Times New Roman"/>
          <w:lang w:val="fr-HT"/>
        </w:rPr>
        <w:t> </w:t>
      </w:r>
      <w:r w:rsidRPr="00E069C2">
        <w:rPr>
          <w:rFonts w:ascii="Calisto MT" w:hAnsi="Calisto MT" w:cs="Calisto MT"/>
          <w:lang w:val="fr-HT"/>
        </w:rPr>
        <w:t>»</w:t>
      </w:r>
      <w:r w:rsidRPr="00E069C2">
        <w:rPr>
          <w:lang w:val="fr-HT"/>
        </w:rPr>
        <w:t>) continuent d</w:t>
      </w:r>
      <w:r w:rsidRPr="00E069C2">
        <w:rPr>
          <w:rFonts w:ascii="Calisto MT" w:hAnsi="Calisto MT" w:cs="Calisto MT"/>
          <w:lang w:val="fr-HT"/>
        </w:rPr>
        <w:t>’</w:t>
      </w:r>
      <w:r w:rsidRPr="00E069C2">
        <w:rPr>
          <w:lang w:val="fr-HT"/>
        </w:rPr>
        <w:t>amortir le choc dans plusieurs quartiers.</w:t>
      </w:r>
    </w:p>
    <w:p w14:paraId="78C249B5" w14:textId="5BA5743A" w:rsidR="00AA3D33" w:rsidRPr="00E069C2" w:rsidRDefault="00AA3D33" w:rsidP="00AA3D33">
      <w:pPr>
        <w:numPr>
          <w:ilvl w:val="0"/>
          <w:numId w:val="46"/>
        </w:numPr>
        <w:tabs>
          <w:tab w:val="num" w:pos="720"/>
        </w:tabs>
        <w:rPr>
          <w:lang w:val="fr-HT"/>
        </w:rPr>
      </w:pPr>
      <w:r w:rsidRPr="00AA3D33">
        <w:rPr>
          <w:b/>
          <w:bCs/>
          <w:lang w:val="fr-HT"/>
        </w:rPr>
        <w:t>Accès &amp; qualité des services</w:t>
      </w:r>
    </w:p>
    <w:p w14:paraId="07BE1984" w14:textId="631ACF40" w:rsidR="00AA3D33" w:rsidRPr="00447B0D" w:rsidRDefault="00AA3D33" w:rsidP="00447B0D">
      <w:pPr>
        <w:numPr>
          <w:ilvl w:val="1"/>
          <w:numId w:val="46"/>
        </w:numPr>
        <w:spacing w:after="0"/>
        <w:rPr>
          <w:lang w:val="fr-HT"/>
        </w:rPr>
      </w:pPr>
      <w:r w:rsidRPr="00447B0D">
        <w:rPr>
          <w:lang w:val="fr-HT"/>
        </w:rPr>
        <w:t>Accès aux infrastructures essentielles</w:t>
      </w:r>
      <w:r w:rsidR="00325B1E" w:rsidRPr="00447B0D">
        <w:rPr>
          <w:lang w:val="fr-HT"/>
        </w:rPr>
        <w:t> :</w:t>
      </w:r>
      <w:r w:rsidRPr="00447B0D">
        <w:rPr>
          <w:lang w:val="fr-HT"/>
        </w:rPr>
        <w:t xml:space="preserve"> (eau/élec./sanitaires) limité (25,14%), avec écarts territoriaux majeurs (Cap-Haïtien 42,7% ; Les Cayes 4,5% ; Tabarre 27,0%).</w:t>
      </w:r>
    </w:p>
    <w:p w14:paraId="659AE747" w14:textId="6F42E0EB" w:rsidR="00AA3D33" w:rsidRPr="00447B0D" w:rsidRDefault="00AA3D33" w:rsidP="00447B0D">
      <w:pPr>
        <w:numPr>
          <w:ilvl w:val="1"/>
          <w:numId w:val="46"/>
        </w:numPr>
        <w:spacing w:after="0"/>
        <w:rPr>
          <w:lang w:val="fr-HT"/>
        </w:rPr>
      </w:pPr>
      <w:r w:rsidRPr="00447B0D">
        <w:rPr>
          <w:lang w:val="fr-HT"/>
        </w:rPr>
        <w:t>Qualité perçue des soins</w:t>
      </w:r>
      <w:r w:rsidR="00325B1E" w:rsidRPr="00447B0D">
        <w:rPr>
          <w:lang w:val="fr-HT"/>
        </w:rPr>
        <w:t> :</w:t>
      </w:r>
      <w:r w:rsidRPr="00447B0D">
        <w:rPr>
          <w:lang w:val="fr-HT"/>
        </w:rPr>
        <w:t xml:space="preserve"> moyenne (2,94/5), part de satisfaits (4–5) faible (18,75%).</w:t>
      </w:r>
    </w:p>
    <w:p w14:paraId="24B41E95" w14:textId="54BCE26E" w:rsidR="00AA3D33" w:rsidRPr="00447B0D" w:rsidRDefault="00AA3D33" w:rsidP="00447B0D">
      <w:pPr>
        <w:numPr>
          <w:ilvl w:val="1"/>
          <w:numId w:val="46"/>
        </w:numPr>
        <w:spacing w:after="0"/>
        <w:rPr>
          <w:lang w:val="fr-HT"/>
        </w:rPr>
      </w:pPr>
      <w:r w:rsidRPr="00447B0D">
        <w:rPr>
          <w:lang w:val="fr-HT"/>
        </w:rPr>
        <w:t>Éducation : scolarisation élevée au global (92,3%), mais Tabarre décroche (72,9%).</w:t>
      </w:r>
    </w:p>
    <w:p w14:paraId="6CFC832F" w14:textId="0C774896" w:rsidR="00AA3D33" w:rsidRPr="00447B0D" w:rsidRDefault="00AA3D33" w:rsidP="00447B0D">
      <w:pPr>
        <w:numPr>
          <w:ilvl w:val="1"/>
          <w:numId w:val="46"/>
        </w:numPr>
        <w:spacing w:after="0"/>
        <w:rPr>
          <w:lang w:val="fr-HT"/>
        </w:rPr>
      </w:pPr>
      <w:r w:rsidRPr="00447B0D">
        <w:rPr>
          <w:lang w:val="fr-HT"/>
        </w:rPr>
        <w:t>Barrières principales : coût (61%), distance (42%), insécurité (22%).</w:t>
      </w:r>
    </w:p>
    <w:p w14:paraId="09CA3993" w14:textId="2B46F158" w:rsidR="00AA3D33" w:rsidRPr="00E069C2" w:rsidRDefault="00AA3D33" w:rsidP="00AA3D33">
      <w:pPr>
        <w:numPr>
          <w:ilvl w:val="0"/>
          <w:numId w:val="46"/>
        </w:numPr>
        <w:rPr>
          <w:lang w:val="fr-HT"/>
        </w:rPr>
      </w:pPr>
      <w:r w:rsidRPr="00AA3D33">
        <w:rPr>
          <w:b/>
          <w:bCs/>
          <w:lang w:val="fr-HT"/>
        </w:rPr>
        <w:t>Confiance &amp; gouvernance</w:t>
      </w:r>
    </w:p>
    <w:p w14:paraId="31AAA992" w14:textId="41266063" w:rsidR="00AA3D33" w:rsidRPr="00447B0D" w:rsidRDefault="00AA3D33" w:rsidP="00447B0D">
      <w:pPr>
        <w:numPr>
          <w:ilvl w:val="1"/>
          <w:numId w:val="46"/>
        </w:numPr>
        <w:spacing w:after="0"/>
        <w:rPr>
          <w:lang w:val="fr-HT"/>
        </w:rPr>
      </w:pPr>
      <w:r w:rsidRPr="00447B0D">
        <w:rPr>
          <w:lang w:val="fr-HT"/>
        </w:rPr>
        <w:t>Confiance moyenne</w:t>
      </w:r>
      <w:r w:rsidR="00325B1E" w:rsidRPr="00447B0D">
        <w:rPr>
          <w:lang w:val="fr-HT"/>
        </w:rPr>
        <w:t> :</w:t>
      </w:r>
      <w:r w:rsidRPr="00447B0D">
        <w:rPr>
          <w:lang w:val="fr-HT"/>
        </w:rPr>
        <w:t xml:space="preserve"> très basse (1,88/5) ; parts 4–5 marginales (2,35% au global; max “services sociaux” 8,94%).</w:t>
      </w:r>
    </w:p>
    <w:p w14:paraId="4653E84F" w14:textId="784C8FA7" w:rsidR="00AA3D33" w:rsidRPr="00447B0D" w:rsidRDefault="00AA3D33" w:rsidP="00447B0D">
      <w:pPr>
        <w:numPr>
          <w:ilvl w:val="1"/>
          <w:numId w:val="46"/>
        </w:numPr>
        <w:spacing w:after="0"/>
        <w:rPr>
          <w:lang w:val="fr-HT"/>
        </w:rPr>
      </w:pPr>
      <w:r w:rsidRPr="00447B0D">
        <w:rPr>
          <w:lang w:val="fr-HT"/>
        </w:rPr>
        <w:t>Réactivité perçue des institutions : 7,08% “oui”.</w:t>
      </w:r>
    </w:p>
    <w:p w14:paraId="365F80E5" w14:textId="77777777" w:rsidR="00AA3D33" w:rsidRPr="00447B0D" w:rsidRDefault="00AA3D33" w:rsidP="00447B0D">
      <w:pPr>
        <w:numPr>
          <w:ilvl w:val="1"/>
          <w:numId w:val="46"/>
        </w:numPr>
        <w:spacing w:after="0"/>
        <w:rPr>
          <w:lang w:val="fr-HT"/>
        </w:rPr>
      </w:pPr>
      <w:r w:rsidRPr="00447B0D">
        <w:rPr>
          <w:lang w:val="fr-HT"/>
        </w:rPr>
        <w:t>Transparence perçue faible (1,73/4), avec écarts (plus bas aux Cayes).</w:t>
      </w:r>
    </w:p>
    <w:p w14:paraId="3406E7C9" w14:textId="285DA31A" w:rsidR="00AA3D33" w:rsidRPr="00E069C2" w:rsidRDefault="00AA3D33" w:rsidP="00AA3D33">
      <w:pPr>
        <w:numPr>
          <w:ilvl w:val="0"/>
          <w:numId w:val="46"/>
        </w:numPr>
        <w:rPr>
          <w:lang w:val="fr-HT"/>
        </w:rPr>
      </w:pPr>
      <w:r w:rsidRPr="00AA3D33">
        <w:rPr>
          <w:b/>
          <w:bCs/>
          <w:lang w:val="fr-HT"/>
        </w:rPr>
        <w:t>Sécurité &amp; justice</w:t>
      </w:r>
    </w:p>
    <w:p w14:paraId="7D5BB0C2" w14:textId="6F25F50A" w:rsidR="00AA3D33" w:rsidRPr="00447B0D" w:rsidRDefault="00AA3D33" w:rsidP="00447B0D">
      <w:pPr>
        <w:numPr>
          <w:ilvl w:val="1"/>
          <w:numId w:val="46"/>
        </w:numPr>
        <w:spacing w:after="0"/>
        <w:rPr>
          <w:lang w:val="fr-HT"/>
        </w:rPr>
      </w:pPr>
      <w:r w:rsidRPr="00447B0D">
        <w:rPr>
          <w:lang w:val="fr-HT"/>
        </w:rPr>
        <w:t>Sentiment de sécurité global 58,6%, mais fracture extrême : Tabarre 1,6% vs Cap-Haïtien 73,3% / Cayes 68,4%.</w:t>
      </w:r>
    </w:p>
    <w:p w14:paraId="0B1FFE28" w14:textId="2A3617DF" w:rsidR="00AA3D33" w:rsidRPr="00447B0D" w:rsidRDefault="00AA3D33" w:rsidP="00447B0D">
      <w:pPr>
        <w:numPr>
          <w:ilvl w:val="1"/>
          <w:numId w:val="46"/>
        </w:numPr>
        <w:spacing w:after="0"/>
        <w:rPr>
          <w:lang w:val="fr-HT"/>
        </w:rPr>
      </w:pPr>
      <w:r w:rsidRPr="00447B0D">
        <w:rPr>
          <w:lang w:val="fr-HT"/>
        </w:rPr>
        <w:t>Victimes/témoins : 12,5% (Tabarre 42,9%).</w:t>
      </w:r>
    </w:p>
    <w:p w14:paraId="55E01533" w14:textId="110693BB" w:rsidR="00AA3D33" w:rsidRPr="00447B0D" w:rsidRDefault="00AA3D33" w:rsidP="00447B0D">
      <w:pPr>
        <w:numPr>
          <w:ilvl w:val="1"/>
          <w:numId w:val="46"/>
        </w:numPr>
        <w:spacing w:after="0"/>
        <w:rPr>
          <w:lang w:val="fr-HT"/>
        </w:rPr>
      </w:pPr>
      <w:r w:rsidRPr="00447B0D">
        <w:rPr>
          <w:lang w:val="fr-HT"/>
        </w:rPr>
        <w:t>Signalement parmi victimes/témoins : 44,2% ; satisfaction de la réponse police/tribunal 26,3%.</w:t>
      </w:r>
    </w:p>
    <w:p w14:paraId="73F0AF6A" w14:textId="7568C08D" w:rsidR="00AA3D33" w:rsidRPr="00E069C2" w:rsidRDefault="00AA3D33" w:rsidP="00AA3D33">
      <w:pPr>
        <w:numPr>
          <w:ilvl w:val="0"/>
          <w:numId w:val="46"/>
        </w:numPr>
        <w:rPr>
          <w:lang w:val="fr-HT"/>
        </w:rPr>
      </w:pPr>
      <w:r w:rsidRPr="00AA3D33">
        <w:rPr>
          <w:b/>
          <w:bCs/>
          <w:lang w:val="fr-HT"/>
        </w:rPr>
        <w:t>Participation &amp; cohésion</w:t>
      </w:r>
    </w:p>
    <w:p w14:paraId="6600AD8A" w14:textId="60BFD2B4" w:rsidR="00AA3D33" w:rsidRPr="00447B0D" w:rsidRDefault="00AA3D33" w:rsidP="00447B0D">
      <w:pPr>
        <w:numPr>
          <w:ilvl w:val="1"/>
          <w:numId w:val="46"/>
        </w:numPr>
        <w:spacing w:after="0"/>
        <w:rPr>
          <w:lang w:val="fr-HT"/>
        </w:rPr>
      </w:pPr>
      <w:r w:rsidRPr="00447B0D">
        <w:rPr>
          <w:lang w:val="fr-HT"/>
        </w:rPr>
        <w:t>Participation aux réunions</w:t>
      </w:r>
      <w:r w:rsidR="00325B1E" w:rsidRPr="00447B0D">
        <w:rPr>
          <w:lang w:val="fr-HT"/>
        </w:rPr>
        <w:t> :</w:t>
      </w:r>
      <w:r w:rsidRPr="00447B0D">
        <w:rPr>
          <w:lang w:val="fr-HT"/>
        </w:rPr>
        <w:t xml:space="preserve"> 8,4% ; parmi ceux qui participent, 70,6% jugent leur voix prise en compte (</w:t>
      </w:r>
      <w:r w:rsidRPr="00447B0D">
        <w:rPr>
          <w:i/>
          <w:iCs/>
          <w:lang w:val="fr-HT"/>
        </w:rPr>
        <w:t>n</w:t>
      </w:r>
      <w:r w:rsidRPr="00447B0D">
        <w:rPr>
          <w:lang w:val="fr-HT"/>
        </w:rPr>
        <w:t xml:space="preserve"> petit=17).</w:t>
      </w:r>
    </w:p>
    <w:p w14:paraId="7A2CF0C0" w14:textId="29B2567D" w:rsidR="00AA3D33" w:rsidRPr="00447B0D" w:rsidRDefault="00AA3D33" w:rsidP="00447B0D">
      <w:pPr>
        <w:numPr>
          <w:ilvl w:val="1"/>
          <w:numId w:val="46"/>
        </w:numPr>
        <w:spacing w:after="0"/>
        <w:rPr>
          <w:lang w:val="fr-HT"/>
        </w:rPr>
      </w:pPr>
      <w:r w:rsidRPr="00447B0D">
        <w:rPr>
          <w:lang w:val="fr-HT"/>
        </w:rPr>
        <w:t>Cohésion perçue via activités locales ≈ 50%, mais Tabarre reste très bas (21%).</w:t>
      </w:r>
    </w:p>
    <w:p w14:paraId="0118CAE9" w14:textId="39E13BA6" w:rsidR="00F54A6D" w:rsidRPr="00E069C2" w:rsidRDefault="00F362A8" w:rsidP="004A2F45">
      <w:pPr>
        <w:pStyle w:val="Heading2"/>
      </w:pPr>
      <w:bookmarkStart w:id="88" w:name="_Toc166537626"/>
      <w:bookmarkStart w:id="89" w:name="_Toc222069454"/>
      <w:r w:rsidRPr="00E069C2">
        <w:t>CONCLUSION ET PERSPECTIVES</w:t>
      </w:r>
      <w:bookmarkEnd w:id="88"/>
      <w:bookmarkEnd w:id="89"/>
    </w:p>
    <w:p w14:paraId="35903D0E" w14:textId="2B023D15" w:rsidR="005661A6" w:rsidRPr="00E069C2" w:rsidRDefault="007F70EE" w:rsidP="00B15D7E">
      <w:pPr>
        <w:rPr>
          <w:lang w:val="fr-HT"/>
        </w:rPr>
      </w:pPr>
      <w:r w:rsidRPr="00E069C2">
        <w:rPr>
          <w:lang w:val="fr-HT"/>
        </w:rPr>
        <w:t>Pris ensemble, ces résultats composent une boucle causale bien connue en contexte de crise</w:t>
      </w:r>
      <w:r w:rsidRPr="00E069C2">
        <w:rPr>
          <w:rFonts w:ascii="Times New Roman" w:hAnsi="Times New Roman" w:cs="Times New Roman"/>
          <w:lang w:val="fr-HT"/>
        </w:rPr>
        <w:t> </w:t>
      </w:r>
      <w:r w:rsidRPr="00E069C2">
        <w:rPr>
          <w:lang w:val="fr-HT"/>
        </w:rPr>
        <w:t xml:space="preserve">: accès difficile et qualité perçue faible </w:t>
      </w:r>
      <w:r w:rsidRPr="00E069C2">
        <w:rPr>
          <w:rFonts w:ascii="Times New Roman" w:hAnsi="Times New Roman" w:cs="Times New Roman"/>
          <w:lang w:val="fr-HT"/>
        </w:rPr>
        <w:t>→</w:t>
      </w:r>
      <w:r w:rsidRPr="00E069C2">
        <w:rPr>
          <w:lang w:val="fr-HT"/>
        </w:rPr>
        <w:t xml:space="preserve"> faible réactivité/transparence </w:t>
      </w:r>
      <w:r w:rsidRPr="00E069C2">
        <w:rPr>
          <w:rFonts w:ascii="Times New Roman" w:hAnsi="Times New Roman" w:cs="Times New Roman"/>
          <w:lang w:val="fr-HT"/>
        </w:rPr>
        <w:t>→</w:t>
      </w:r>
      <w:r w:rsidRPr="00E069C2">
        <w:rPr>
          <w:lang w:val="fr-HT"/>
        </w:rPr>
        <w:t xml:space="preserve"> baisse de confiance et de participation </w:t>
      </w:r>
      <w:r w:rsidRPr="00E069C2">
        <w:rPr>
          <w:rFonts w:ascii="Times New Roman" w:hAnsi="Times New Roman" w:cs="Times New Roman"/>
          <w:lang w:val="fr-HT"/>
        </w:rPr>
        <w:t>→</w:t>
      </w:r>
      <w:r w:rsidRPr="00E069C2">
        <w:rPr>
          <w:lang w:val="fr-HT"/>
        </w:rPr>
        <w:t xml:space="preserve"> cohésion fragile, le tout amplifié par l’insécurité, particulièrement à Tabarre. L’ambition du projet est précisément d’interrompre cette boucle en agissant simultanément sur la proximité de service (offre mobile et abordable), la redevabilité (canaux de plainte traçables, retours publics), la sécurité de proximité (patrouilles, corridors sûrs), et la participation (forums réguliers, </w:t>
      </w:r>
      <w:r w:rsidRPr="00E069C2">
        <w:rPr>
          <w:lang w:val="fr-HT"/>
        </w:rPr>
        <w:lastRenderedPageBreak/>
        <w:t>inclusion femmes/jeunes). Les baselines t</w:t>
      </w:r>
      <w:r w:rsidRPr="00E069C2">
        <w:rPr>
          <w:rFonts w:ascii="Cambria Math" w:hAnsi="Cambria Math" w:cs="Cambria Math"/>
          <w:lang w:val="fr-HT"/>
        </w:rPr>
        <w:t>₀</w:t>
      </w:r>
      <w:r w:rsidRPr="00E069C2">
        <w:rPr>
          <w:lang w:val="fr-HT"/>
        </w:rPr>
        <w:t xml:space="preserve"> – confiance (2,35</w:t>
      </w:r>
      <w:r w:rsidRPr="00E069C2">
        <w:rPr>
          <w:rFonts w:ascii="Times New Roman" w:hAnsi="Times New Roman" w:cs="Times New Roman"/>
          <w:lang w:val="fr-HT"/>
        </w:rPr>
        <w:t> </w:t>
      </w:r>
      <w:r w:rsidRPr="00E069C2">
        <w:rPr>
          <w:lang w:val="fr-HT"/>
        </w:rPr>
        <w:t>%), am</w:t>
      </w:r>
      <w:r w:rsidRPr="00E069C2">
        <w:rPr>
          <w:rFonts w:ascii="Calisto MT" w:hAnsi="Calisto MT" w:cs="Calisto MT"/>
          <w:lang w:val="fr-HT"/>
        </w:rPr>
        <w:t>é</w:t>
      </w:r>
      <w:r w:rsidRPr="00E069C2">
        <w:rPr>
          <w:lang w:val="fr-HT"/>
        </w:rPr>
        <w:t>lioration per</w:t>
      </w:r>
      <w:r w:rsidRPr="00E069C2">
        <w:rPr>
          <w:rFonts w:ascii="Calisto MT" w:hAnsi="Calisto MT" w:cs="Calisto MT"/>
          <w:lang w:val="fr-HT"/>
        </w:rPr>
        <w:t>ç</w:t>
      </w:r>
      <w:r w:rsidRPr="00E069C2">
        <w:rPr>
          <w:lang w:val="fr-HT"/>
        </w:rPr>
        <w:t>ue des services (18,8</w:t>
      </w:r>
      <w:r w:rsidRPr="00E069C2">
        <w:rPr>
          <w:rFonts w:ascii="Times New Roman" w:hAnsi="Times New Roman" w:cs="Times New Roman"/>
          <w:lang w:val="fr-HT"/>
        </w:rPr>
        <w:t> </w:t>
      </w:r>
      <w:r w:rsidRPr="00E069C2">
        <w:rPr>
          <w:lang w:val="fr-HT"/>
        </w:rPr>
        <w:t>%), s</w:t>
      </w:r>
      <w:r w:rsidRPr="00E069C2">
        <w:rPr>
          <w:rFonts w:ascii="Calisto MT" w:hAnsi="Calisto MT" w:cs="Calisto MT"/>
          <w:lang w:val="fr-HT"/>
        </w:rPr>
        <w:t>é</w:t>
      </w:r>
      <w:r w:rsidRPr="00E069C2">
        <w:rPr>
          <w:lang w:val="fr-HT"/>
        </w:rPr>
        <w:t>curit</w:t>
      </w:r>
      <w:r w:rsidRPr="00E069C2">
        <w:rPr>
          <w:rFonts w:ascii="Calisto MT" w:hAnsi="Calisto MT" w:cs="Calisto MT"/>
          <w:lang w:val="fr-HT"/>
        </w:rPr>
        <w:t>é</w:t>
      </w:r>
      <w:r w:rsidRPr="00E069C2">
        <w:rPr>
          <w:lang w:val="fr-HT"/>
        </w:rPr>
        <w:t xml:space="preserve"> ressentie (58,6</w:t>
      </w:r>
      <w:r w:rsidRPr="00E069C2">
        <w:rPr>
          <w:rFonts w:ascii="Times New Roman" w:hAnsi="Times New Roman" w:cs="Times New Roman"/>
          <w:lang w:val="fr-HT"/>
        </w:rPr>
        <w:t> </w:t>
      </w:r>
      <w:r w:rsidRPr="00E069C2">
        <w:rPr>
          <w:lang w:val="fr-HT"/>
        </w:rPr>
        <w:t>% / 47,8</w:t>
      </w:r>
      <w:r w:rsidRPr="00E069C2">
        <w:rPr>
          <w:rFonts w:ascii="Times New Roman" w:hAnsi="Times New Roman" w:cs="Times New Roman"/>
          <w:lang w:val="fr-HT"/>
        </w:rPr>
        <w:t> </w:t>
      </w:r>
      <w:r w:rsidRPr="00E069C2">
        <w:rPr>
          <w:lang w:val="fr-HT"/>
        </w:rPr>
        <w:t xml:space="preserve">% pour le sentiment </w:t>
      </w:r>
      <w:r w:rsidRPr="00E069C2">
        <w:rPr>
          <w:rFonts w:ascii="Calisto MT" w:hAnsi="Calisto MT" w:cs="Calisto MT"/>
          <w:lang w:val="fr-HT"/>
        </w:rPr>
        <w:t>«</w:t>
      </w:r>
      <w:r w:rsidRPr="00E069C2">
        <w:rPr>
          <w:rFonts w:ascii="Times New Roman" w:hAnsi="Times New Roman" w:cs="Times New Roman"/>
          <w:lang w:val="fr-HT"/>
        </w:rPr>
        <w:t> </w:t>
      </w:r>
      <w:r w:rsidRPr="00E069C2">
        <w:rPr>
          <w:lang w:val="fr-HT"/>
        </w:rPr>
        <w:t>plus en s</w:t>
      </w:r>
      <w:r w:rsidRPr="00E069C2">
        <w:rPr>
          <w:rFonts w:ascii="Calisto MT" w:hAnsi="Calisto MT" w:cs="Calisto MT"/>
          <w:lang w:val="fr-HT"/>
        </w:rPr>
        <w:t>é</w:t>
      </w:r>
      <w:r w:rsidRPr="00E069C2">
        <w:rPr>
          <w:lang w:val="fr-HT"/>
        </w:rPr>
        <w:t>curit</w:t>
      </w:r>
      <w:r w:rsidRPr="00E069C2">
        <w:rPr>
          <w:rFonts w:ascii="Calisto MT" w:hAnsi="Calisto MT" w:cs="Calisto MT"/>
          <w:lang w:val="fr-HT"/>
        </w:rPr>
        <w:t>é</w:t>
      </w:r>
      <w:r w:rsidRPr="00E069C2">
        <w:rPr>
          <w:lang w:val="fr-HT"/>
        </w:rPr>
        <w:t xml:space="preserve"> qu</w:t>
      </w:r>
      <w:r w:rsidRPr="00E069C2">
        <w:rPr>
          <w:rFonts w:ascii="Calisto MT" w:hAnsi="Calisto MT" w:cs="Calisto MT"/>
          <w:lang w:val="fr-HT"/>
        </w:rPr>
        <w:t>’</w:t>
      </w:r>
      <w:r w:rsidRPr="00E069C2">
        <w:rPr>
          <w:lang w:val="fr-HT"/>
        </w:rPr>
        <w:t>il y a 6</w:t>
      </w:r>
      <w:r w:rsidRPr="00E069C2">
        <w:rPr>
          <w:rFonts w:ascii="Times New Roman" w:hAnsi="Times New Roman" w:cs="Times New Roman"/>
          <w:lang w:val="fr-HT"/>
        </w:rPr>
        <w:t> </w:t>
      </w:r>
      <w:r w:rsidRPr="00E069C2">
        <w:rPr>
          <w:lang w:val="fr-HT"/>
        </w:rPr>
        <w:t>mois</w:t>
      </w:r>
      <w:r w:rsidRPr="00E069C2">
        <w:rPr>
          <w:rFonts w:ascii="Times New Roman" w:hAnsi="Times New Roman" w:cs="Times New Roman"/>
          <w:lang w:val="fr-HT"/>
        </w:rPr>
        <w:t> </w:t>
      </w:r>
      <w:r w:rsidRPr="00E069C2">
        <w:rPr>
          <w:rFonts w:ascii="Calisto MT" w:hAnsi="Calisto MT" w:cs="Calisto MT"/>
          <w:lang w:val="fr-HT"/>
        </w:rPr>
        <w:t>»</w:t>
      </w:r>
      <w:r w:rsidRPr="00E069C2">
        <w:rPr>
          <w:lang w:val="fr-HT"/>
        </w:rPr>
        <w:t>), participation (8,4</w:t>
      </w:r>
      <w:r w:rsidRPr="00E069C2">
        <w:rPr>
          <w:rFonts w:ascii="Times New Roman" w:hAnsi="Times New Roman" w:cs="Times New Roman"/>
          <w:lang w:val="fr-HT"/>
        </w:rPr>
        <w:t> </w:t>
      </w:r>
      <w:r w:rsidRPr="00E069C2">
        <w:rPr>
          <w:lang w:val="fr-HT"/>
        </w:rPr>
        <w:t xml:space="preserve">%) </w:t>
      </w:r>
      <w:r w:rsidRPr="00E069C2">
        <w:rPr>
          <w:rFonts w:ascii="Calisto MT" w:hAnsi="Calisto MT" w:cs="Calisto MT"/>
          <w:lang w:val="fr-HT"/>
        </w:rPr>
        <w:t>–</w:t>
      </w:r>
      <w:r w:rsidRPr="00E069C2">
        <w:rPr>
          <w:lang w:val="fr-HT"/>
        </w:rPr>
        <w:t xml:space="preserve"> fourniront des repères mesurables pour un pilotage adaptatif vers les cibles 2025–2026. À court terme, la priorité opérationnelle se concentre sur Tabarre, tandis que le Cap</w:t>
      </w:r>
      <w:r w:rsidRPr="00E069C2">
        <w:rPr>
          <w:lang w:val="fr-HT"/>
        </w:rPr>
        <w:noBreakHyphen/>
        <w:t>Haïtien et Les</w:t>
      </w:r>
      <w:r w:rsidRPr="00E069C2">
        <w:rPr>
          <w:rFonts w:ascii="Times New Roman" w:hAnsi="Times New Roman" w:cs="Times New Roman"/>
          <w:lang w:val="fr-HT"/>
        </w:rPr>
        <w:t> </w:t>
      </w:r>
      <w:r w:rsidRPr="00E069C2">
        <w:rPr>
          <w:lang w:val="fr-HT"/>
        </w:rPr>
        <w:t>Cayes appellent des consolidations ciblées (transparence, qualité de service, information au public). Les dynamiques nationales – recrudescence de la violence, déplacements, tensions sur l’eau et la santé – exigent enfin un calage étroit avec la réponse humanitaire et sécuritaire en cours.</w:t>
      </w:r>
    </w:p>
    <w:p w14:paraId="41075693" w14:textId="77777777" w:rsidR="00596433" w:rsidRPr="00E069C2" w:rsidRDefault="00596433" w:rsidP="007C5574">
      <w:pPr>
        <w:pStyle w:val="Heading2"/>
      </w:pPr>
      <w:bookmarkStart w:id="90" w:name="_Toc166537650"/>
      <w:bookmarkStart w:id="91" w:name="_Toc222069455"/>
      <w:r w:rsidRPr="00E069C2">
        <w:t xml:space="preserve">RESULTATS DE </w:t>
      </w:r>
      <w:sdt>
        <w:sdtPr>
          <w:tag w:val="goog_rdk_46"/>
          <w:id w:val="556600247"/>
        </w:sdtPr>
        <w:sdtContent/>
      </w:sdt>
      <w:r w:rsidRPr="00E069C2">
        <w:t>L’ETUDE</w:t>
      </w:r>
      <w:bookmarkEnd w:id="90"/>
      <w:bookmarkEnd w:id="91"/>
    </w:p>
    <w:p w14:paraId="70E2D14B" w14:textId="620F5605" w:rsidR="00596433" w:rsidRPr="00E069C2" w:rsidRDefault="007F5FA3" w:rsidP="007F5FA3">
      <w:pPr>
        <w:rPr>
          <w:lang w:val="fr-HT"/>
        </w:rPr>
      </w:pPr>
      <w:bookmarkStart w:id="92" w:name="_heading=h.2zbgiuw" w:colFirst="0" w:colLast="0"/>
      <w:bookmarkEnd w:id="92"/>
      <w:r w:rsidRPr="007F5FA3">
        <w:rPr>
          <w:rFonts w:ascii="Calisto MT" w:hAnsi="Calisto MT"/>
          <w:color w:val="000000"/>
        </w:rPr>
        <w:t>Ce chapitre présente les résultats majeurs de l’étude initiale du projet « Relation État–Citoyen », menée par le PNUD, l’OIM et l’UNESCO avec le soutien du Fonds pour la Consolidation de la Paix. L’objectif est d’établir une base empirique pour évaluer les zones d’intervention avant le lancement complet des activités. Les résultats, issus d’analyses quantitatives et qualitatives, reflètent la vision des bénéficiaires, élus locaux et institutions sur la confiance dans les institutions publiques, l’accès aux services sociaux, la sécurité et justice de proximité, la citoyenneté et gouvernance locale, ainsi que la cohésion sociale. Chaque partie compare les observations aux indicateurs du projet, pour identifier les défis et proposer des ajustements stratégiques visant à améliorer son impact, tout en facilitant le dialogue entre acteurs et la conception de futures interventions pour une gouvernance plus inclusive et transparente.</w:t>
      </w:r>
    </w:p>
    <w:p w14:paraId="16C7B2AC" w14:textId="3687443A" w:rsidR="00D55119" w:rsidRPr="00E069C2" w:rsidRDefault="00F362A8" w:rsidP="004A2F45">
      <w:pPr>
        <w:pStyle w:val="Heading2"/>
      </w:pPr>
      <w:bookmarkStart w:id="93" w:name="_Toc222069456"/>
      <w:r w:rsidRPr="00E069C2">
        <w:t>RAPPORT DE COLLECTE DE DONNÉES</w:t>
      </w:r>
      <w:bookmarkEnd w:id="93"/>
    </w:p>
    <w:p w14:paraId="4F8ED556" w14:textId="179BA9AC" w:rsidR="00052529" w:rsidRPr="00E069C2" w:rsidRDefault="00052529" w:rsidP="00052529">
      <w:pPr>
        <w:pStyle w:val="Heading3"/>
        <w:rPr>
          <w:lang w:val="fr-HT"/>
        </w:rPr>
      </w:pPr>
      <w:bookmarkStart w:id="94" w:name="_Toc222069457"/>
      <w:r w:rsidRPr="00E069C2">
        <w:rPr>
          <w:lang w:val="fr-HT"/>
        </w:rPr>
        <w:t>Collecte de données qualitatives</w:t>
      </w:r>
      <w:bookmarkEnd w:id="94"/>
    </w:p>
    <w:p w14:paraId="602D258F" w14:textId="68CD8615" w:rsidR="00EC7592" w:rsidRPr="00E069C2" w:rsidRDefault="00EC7592" w:rsidP="00EC7592">
      <w:pPr>
        <w:rPr>
          <w:lang w:val="fr-HT"/>
        </w:rPr>
      </w:pPr>
      <w:r w:rsidRPr="00E069C2">
        <w:rPr>
          <w:lang w:val="fr-HT"/>
        </w:rPr>
        <w:t>L'échantillon qualitatif de l'étude est relativement varié, tant sur le plan territorial, sociodémographique qu'institutionnel.  La couverture des deux pôles géographiques - Nord (Cap-Haïtien, Petite-Anse) et Sud (Les Cayes) - permet de comparer des environnements de gouvernance, d'accès aux services et de cohésion communautaire très différents.  Cette couverture géographique, combinée à une représentation équilibrée des sexes et des générations, permet une lecture fine des perceptions citoyennes.  La forte présence des femmes (près de 2/3 de l'échantillon) reflète à la fois leur participation active aux dynamiques locales et la volonté du dispositif PNUD de garantir une voix féminine forte dans l'évaluation participative.  Les échanges ont fait ressortir des visions genrées : les femmes mettent l'accent sur la sécurité, les freins financiers et l'accès à la santé, les hommes sur la confiance institutionnelle et l'emploi.</w:t>
      </w:r>
    </w:p>
    <w:p w14:paraId="39D0B888" w14:textId="3F06D4A9" w:rsidR="00052529" w:rsidRPr="00E069C2" w:rsidRDefault="00EC7592" w:rsidP="00EC7592">
      <w:pPr>
        <w:rPr>
          <w:lang w:val="fr-HT"/>
        </w:rPr>
      </w:pPr>
      <w:r w:rsidRPr="00E069C2">
        <w:rPr>
          <w:lang w:val="fr-HT"/>
        </w:rPr>
        <w:t xml:space="preserve"> La forte participation de jeunes adultes (18–35 ans) dans deux focus groups est un atout pour saisir les nouvelles formes d'engagement citoyen, informelles mais porteuses d'innovation sociale.  Ces jeunes attendent reconnaissance et participation à la vie publique, et dénoncent l'éloignement de l'État et l'inertie des institutions locales.  Enfin, la complémentarité des outils (entretiens semi-directifs et focus groups) confère une robustesse analytique à l'étude : les entretiens individuels ont permis d'approfondir les mécanismes de gouvernance locale, de coordination interinstitutionnelle et de perception du leadership, tandis que les focus groups ont révélé les dynamiques collectives de solidarité, les mécanismes de participation et les formes de cohésion sociale au niveau des quartiers.  Ensemble, ces informations forment une base qualitative pour trianguler les résultats quantitatifs et nourrir l'interprétation nuancée de la relation État-citoyen dans les trois communes ciblées.</w:t>
      </w:r>
    </w:p>
    <w:p w14:paraId="4FF91672" w14:textId="0B928652" w:rsidR="005B1438" w:rsidRPr="00E069C2" w:rsidRDefault="005B1438" w:rsidP="005B1438">
      <w:pPr>
        <w:pStyle w:val="Caption"/>
        <w:keepNext/>
        <w:rPr>
          <w:lang w:val="fr-HT"/>
        </w:rPr>
      </w:pPr>
      <w:bookmarkStart w:id="95" w:name="_Toc214040018"/>
      <w:r w:rsidRPr="00E069C2">
        <w:rPr>
          <w:lang w:val="fr-HT"/>
        </w:rPr>
        <w:lastRenderedPageBreak/>
        <w:t xml:space="preserve">Tableau </w:t>
      </w:r>
      <w:r w:rsidRPr="00E069C2">
        <w:rPr>
          <w:lang w:val="fr-HT"/>
        </w:rPr>
        <w:fldChar w:fldCharType="begin"/>
      </w:r>
      <w:r w:rsidRPr="00E069C2">
        <w:rPr>
          <w:lang w:val="fr-HT"/>
        </w:rPr>
        <w:instrText xml:space="preserve"> SEQ Tableau \* ARABIC </w:instrText>
      </w:r>
      <w:r w:rsidRPr="00E069C2">
        <w:rPr>
          <w:lang w:val="fr-HT"/>
        </w:rPr>
        <w:fldChar w:fldCharType="separate"/>
      </w:r>
      <w:r w:rsidR="007A7092" w:rsidRPr="00E069C2">
        <w:rPr>
          <w:lang w:val="fr-HT"/>
        </w:rPr>
        <w:t>1</w:t>
      </w:r>
      <w:r w:rsidRPr="00E069C2">
        <w:rPr>
          <w:lang w:val="fr-HT"/>
        </w:rPr>
        <w:fldChar w:fldCharType="end"/>
      </w:r>
      <w:r w:rsidRPr="00E069C2">
        <w:rPr>
          <w:lang w:val="fr-HT"/>
        </w:rPr>
        <w:t>: Récapitulatif de la collecte de données qualitatives</w:t>
      </w:r>
      <w:bookmarkEnd w:id="95"/>
    </w:p>
    <w:tbl>
      <w:tblPr>
        <w:tblStyle w:val="PlainTable1"/>
        <w:tblW w:w="9445" w:type="dxa"/>
        <w:tblLook w:val="04A0" w:firstRow="1" w:lastRow="0" w:firstColumn="1" w:lastColumn="0" w:noHBand="0" w:noVBand="1"/>
      </w:tblPr>
      <w:tblGrid>
        <w:gridCol w:w="1286"/>
        <w:gridCol w:w="2205"/>
        <w:gridCol w:w="814"/>
        <w:gridCol w:w="1276"/>
        <w:gridCol w:w="2360"/>
        <w:gridCol w:w="1504"/>
      </w:tblGrid>
      <w:tr w:rsidR="00052529" w:rsidRPr="00E069C2" w14:paraId="38ED9C27" w14:textId="77777777" w:rsidTr="00634F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EFAF573" w14:textId="77777777" w:rsidR="00052529" w:rsidRPr="00E069C2" w:rsidRDefault="00052529" w:rsidP="00634F70">
            <w:pPr>
              <w:pStyle w:val="NoSpacing"/>
              <w:jc w:val="right"/>
              <w:rPr>
                <w:sz w:val="18"/>
                <w:szCs w:val="18"/>
              </w:rPr>
            </w:pPr>
            <w:r w:rsidRPr="00E069C2">
              <w:rPr>
                <w:sz w:val="18"/>
                <w:szCs w:val="18"/>
              </w:rPr>
              <w:t>Type de collecte</w:t>
            </w:r>
          </w:p>
        </w:tc>
        <w:tc>
          <w:tcPr>
            <w:tcW w:w="0" w:type="auto"/>
            <w:vAlign w:val="center"/>
            <w:hideMark/>
          </w:tcPr>
          <w:p w14:paraId="7CA7369B" w14:textId="77777777" w:rsidR="00052529" w:rsidRPr="00E069C2" w:rsidRDefault="00052529" w:rsidP="00634F70">
            <w:pPr>
              <w:pStyle w:val="NoSpacing"/>
              <w:jc w:val="right"/>
              <w:cnfStyle w:val="100000000000" w:firstRow="1" w:lastRow="0" w:firstColumn="0" w:lastColumn="0" w:oddVBand="0" w:evenVBand="0" w:oddHBand="0" w:evenHBand="0" w:firstRowFirstColumn="0" w:firstRowLastColumn="0" w:lastRowFirstColumn="0" w:lastRowLastColumn="0"/>
              <w:rPr>
                <w:sz w:val="18"/>
                <w:szCs w:val="18"/>
              </w:rPr>
            </w:pPr>
            <w:r w:rsidRPr="00E069C2">
              <w:rPr>
                <w:sz w:val="18"/>
                <w:szCs w:val="18"/>
              </w:rPr>
              <w:t>Localité / Commune</w:t>
            </w:r>
          </w:p>
        </w:tc>
        <w:tc>
          <w:tcPr>
            <w:tcW w:w="0" w:type="auto"/>
            <w:vAlign w:val="center"/>
            <w:hideMark/>
          </w:tcPr>
          <w:p w14:paraId="35E6E600" w14:textId="77777777" w:rsidR="00052529" w:rsidRPr="00E069C2" w:rsidRDefault="00052529" w:rsidP="00634F70">
            <w:pPr>
              <w:pStyle w:val="NoSpacing"/>
              <w:jc w:val="right"/>
              <w:cnfStyle w:val="100000000000" w:firstRow="1" w:lastRow="0" w:firstColumn="0" w:lastColumn="0" w:oddVBand="0" w:evenVBand="0" w:oddHBand="0" w:evenHBand="0" w:firstRowFirstColumn="0" w:firstRowLastColumn="0" w:lastRowFirstColumn="0" w:lastRowLastColumn="0"/>
              <w:rPr>
                <w:sz w:val="18"/>
                <w:szCs w:val="18"/>
              </w:rPr>
            </w:pPr>
            <w:r w:rsidRPr="00E069C2">
              <w:rPr>
                <w:sz w:val="18"/>
                <w:szCs w:val="18"/>
              </w:rPr>
              <w:t>Sexe (H/F)</w:t>
            </w:r>
          </w:p>
        </w:tc>
        <w:tc>
          <w:tcPr>
            <w:tcW w:w="0" w:type="auto"/>
            <w:vAlign w:val="center"/>
            <w:hideMark/>
          </w:tcPr>
          <w:p w14:paraId="7612540E" w14:textId="77777777" w:rsidR="00052529" w:rsidRPr="00E069C2" w:rsidRDefault="00052529" w:rsidP="00634F70">
            <w:pPr>
              <w:pStyle w:val="NoSpacing"/>
              <w:jc w:val="right"/>
              <w:cnfStyle w:val="100000000000" w:firstRow="1" w:lastRow="0" w:firstColumn="0" w:lastColumn="0" w:oddVBand="0" w:evenVBand="0" w:oddHBand="0" w:evenHBand="0" w:firstRowFirstColumn="0" w:firstRowLastColumn="0" w:lastRowFirstColumn="0" w:lastRowLastColumn="0"/>
              <w:rPr>
                <w:sz w:val="18"/>
                <w:szCs w:val="18"/>
              </w:rPr>
            </w:pPr>
            <w:r w:rsidRPr="00E069C2">
              <w:rPr>
                <w:sz w:val="18"/>
                <w:szCs w:val="18"/>
              </w:rPr>
              <w:t>Tranche d’âge (approx.)</w:t>
            </w:r>
          </w:p>
        </w:tc>
        <w:tc>
          <w:tcPr>
            <w:tcW w:w="0" w:type="auto"/>
            <w:vAlign w:val="center"/>
            <w:hideMark/>
          </w:tcPr>
          <w:p w14:paraId="382F96EC" w14:textId="77777777" w:rsidR="00052529" w:rsidRPr="00E069C2" w:rsidRDefault="00052529" w:rsidP="00634F70">
            <w:pPr>
              <w:pStyle w:val="NoSpacing"/>
              <w:jc w:val="right"/>
              <w:cnfStyle w:val="100000000000" w:firstRow="1" w:lastRow="0" w:firstColumn="0" w:lastColumn="0" w:oddVBand="0" w:evenVBand="0" w:oddHBand="0" w:evenHBand="0" w:firstRowFirstColumn="0" w:firstRowLastColumn="0" w:lastRowFirstColumn="0" w:lastRowLastColumn="0"/>
              <w:rPr>
                <w:sz w:val="18"/>
                <w:szCs w:val="18"/>
              </w:rPr>
            </w:pPr>
            <w:r w:rsidRPr="00E069C2">
              <w:rPr>
                <w:sz w:val="18"/>
                <w:szCs w:val="18"/>
              </w:rPr>
              <w:t>Catégorie / Groupe cible</w:t>
            </w:r>
          </w:p>
        </w:tc>
        <w:tc>
          <w:tcPr>
            <w:tcW w:w="1504" w:type="dxa"/>
            <w:vAlign w:val="center"/>
            <w:hideMark/>
          </w:tcPr>
          <w:p w14:paraId="14BD9CB3" w14:textId="77777777" w:rsidR="00052529" w:rsidRPr="00E069C2" w:rsidRDefault="00052529" w:rsidP="00634F70">
            <w:pPr>
              <w:pStyle w:val="NoSpacing"/>
              <w:jc w:val="right"/>
              <w:cnfStyle w:val="100000000000" w:firstRow="1" w:lastRow="0" w:firstColumn="0" w:lastColumn="0" w:oddVBand="0" w:evenVBand="0" w:oddHBand="0" w:evenHBand="0" w:firstRowFirstColumn="0" w:firstRowLastColumn="0" w:lastRowFirstColumn="0" w:lastRowLastColumn="0"/>
              <w:rPr>
                <w:sz w:val="18"/>
                <w:szCs w:val="18"/>
              </w:rPr>
            </w:pPr>
            <w:r w:rsidRPr="00E069C2">
              <w:rPr>
                <w:sz w:val="18"/>
                <w:szCs w:val="18"/>
              </w:rPr>
              <w:t>Nombre de participants</w:t>
            </w:r>
          </w:p>
        </w:tc>
      </w:tr>
      <w:tr w:rsidR="00052529" w:rsidRPr="00E069C2" w14:paraId="487437C1" w14:textId="77777777" w:rsidTr="00634F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E8C6235" w14:textId="77777777" w:rsidR="00052529" w:rsidRPr="00E069C2" w:rsidRDefault="00052529" w:rsidP="00634F70">
            <w:pPr>
              <w:pStyle w:val="NoSpacing"/>
              <w:jc w:val="right"/>
              <w:rPr>
                <w:sz w:val="18"/>
                <w:szCs w:val="18"/>
              </w:rPr>
            </w:pPr>
            <w:r w:rsidRPr="00E069C2">
              <w:rPr>
                <w:sz w:val="18"/>
                <w:szCs w:val="18"/>
              </w:rPr>
              <w:t>Entretien semi-structuré</w:t>
            </w:r>
          </w:p>
        </w:tc>
        <w:tc>
          <w:tcPr>
            <w:tcW w:w="0" w:type="auto"/>
            <w:vAlign w:val="center"/>
            <w:hideMark/>
          </w:tcPr>
          <w:p w14:paraId="3AA05429" w14:textId="77777777" w:rsidR="00052529" w:rsidRPr="00E069C2" w:rsidRDefault="00052529" w:rsidP="00634F70">
            <w:pPr>
              <w:pStyle w:val="NoSpacing"/>
              <w:jc w:val="right"/>
              <w:cnfStyle w:val="000000100000" w:firstRow="0" w:lastRow="0" w:firstColumn="0" w:lastColumn="0" w:oddVBand="0" w:evenVBand="0" w:oddHBand="1" w:evenHBand="0" w:firstRowFirstColumn="0" w:firstRowLastColumn="0" w:lastRowFirstColumn="0" w:lastRowLastColumn="0"/>
              <w:rPr>
                <w:sz w:val="18"/>
                <w:szCs w:val="18"/>
              </w:rPr>
            </w:pPr>
            <w:r w:rsidRPr="00E069C2">
              <w:rPr>
                <w:sz w:val="18"/>
                <w:szCs w:val="18"/>
              </w:rPr>
              <w:t>Haut-du-Cap (Nord)</w:t>
            </w:r>
          </w:p>
        </w:tc>
        <w:tc>
          <w:tcPr>
            <w:tcW w:w="0" w:type="auto"/>
            <w:vAlign w:val="center"/>
            <w:hideMark/>
          </w:tcPr>
          <w:p w14:paraId="33C9789F" w14:textId="77777777" w:rsidR="00052529" w:rsidRPr="00E069C2" w:rsidRDefault="00052529" w:rsidP="00634F70">
            <w:pPr>
              <w:pStyle w:val="NoSpacing"/>
              <w:jc w:val="right"/>
              <w:cnfStyle w:val="000000100000" w:firstRow="0" w:lastRow="0" w:firstColumn="0" w:lastColumn="0" w:oddVBand="0" w:evenVBand="0" w:oddHBand="1" w:evenHBand="0" w:firstRowFirstColumn="0" w:firstRowLastColumn="0" w:lastRowFirstColumn="0" w:lastRowLastColumn="0"/>
              <w:rPr>
                <w:sz w:val="18"/>
                <w:szCs w:val="18"/>
              </w:rPr>
            </w:pPr>
            <w:r w:rsidRPr="00E069C2">
              <w:rPr>
                <w:sz w:val="18"/>
                <w:szCs w:val="18"/>
              </w:rPr>
              <w:t>1 H</w:t>
            </w:r>
          </w:p>
        </w:tc>
        <w:tc>
          <w:tcPr>
            <w:tcW w:w="0" w:type="auto"/>
            <w:vAlign w:val="center"/>
            <w:hideMark/>
          </w:tcPr>
          <w:p w14:paraId="5325296D" w14:textId="77777777" w:rsidR="00052529" w:rsidRPr="00E069C2" w:rsidRDefault="00052529" w:rsidP="00634F70">
            <w:pPr>
              <w:pStyle w:val="NoSpacing"/>
              <w:jc w:val="right"/>
              <w:cnfStyle w:val="000000100000" w:firstRow="0" w:lastRow="0" w:firstColumn="0" w:lastColumn="0" w:oddVBand="0" w:evenVBand="0" w:oddHBand="1" w:evenHBand="0" w:firstRowFirstColumn="0" w:firstRowLastColumn="0" w:lastRowFirstColumn="0" w:lastRowLastColumn="0"/>
              <w:rPr>
                <w:sz w:val="18"/>
                <w:szCs w:val="18"/>
              </w:rPr>
            </w:pPr>
            <w:r w:rsidRPr="00E069C2">
              <w:rPr>
                <w:sz w:val="18"/>
                <w:szCs w:val="18"/>
              </w:rPr>
              <w:t>35–45 ans</w:t>
            </w:r>
          </w:p>
        </w:tc>
        <w:tc>
          <w:tcPr>
            <w:tcW w:w="0" w:type="auto"/>
            <w:vAlign w:val="center"/>
            <w:hideMark/>
          </w:tcPr>
          <w:p w14:paraId="53B3273E" w14:textId="77777777" w:rsidR="00052529" w:rsidRPr="00E069C2" w:rsidRDefault="00052529" w:rsidP="00634F70">
            <w:pPr>
              <w:pStyle w:val="NoSpacing"/>
              <w:jc w:val="right"/>
              <w:cnfStyle w:val="000000100000" w:firstRow="0" w:lastRow="0" w:firstColumn="0" w:lastColumn="0" w:oddVBand="0" w:evenVBand="0" w:oddHBand="1" w:evenHBand="0" w:firstRowFirstColumn="0" w:firstRowLastColumn="0" w:lastRowFirstColumn="0" w:lastRowLastColumn="0"/>
              <w:rPr>
                <w:sz w:val="18"/>
                <w:szCs w:val="18"/>
              </w:rPr>
            </w:pPr>
            <w:r w:rsidRPr="00E069C2">
              <w:rPr>
                <w:sz w:val="18"/>
                <w:szCs w:val="18"/>
              </w:rPr>
              <w:t>Acteur économique local</w:t>
            </w:r>
          </w:p>
        </w:tc>
        <w:tc>
          <w:tcPr>
            <w:tcW w:w="1504" w:type="dxa"/>
            <w:vAlign w:val="center"/>
            <w:hideMark/>
          </w:tcPr>
          <w:p w14:paraId="1AF55DE7" w14:textId="77777777" w:rsidR="00052529" w:rsidRPr="00E069C2" w:rsidRDefault="00052529" w:rsidP="00634F70">
            <w:pPr>
              <w:pStyle w:val="NoSpacing"/>
              <w:jc w:val="right"/>
              <w:cnfStyle w:val="000000100000" w:firstRow="0" w:lastRow="0" w:firstColumn="0" w:lastColumn="0" w:oddVBand="0" w:evenVBand="0" w:oddHBand="1" w:evenHBand="0" w:firstRowFirstColumn="0" w:firstRowLastColumn="0" w:lastRowFirstColumn="0" w:lastRowLastColumn="0"/>
              <w:rPr>
                <w:sz w:val="18"/>
                <w:szCs w:val="18"/>
              </w:rPr>
            </w:pPr>
            <w:r w:rsidRPr="00E069C2">
              <w:rPr>
                <w:sz w:val="18"/>
                <w:szCs w:val="18"/>
              </w:rPr>
              <w:t>1</w:t>
            </w:r>
          </w:p>
        </w:tc>
      </w:tr>
      <w:tr w:rsidR="00052529" w:rsidRPr="00E069C2" w14:paraId="0DE83414" w14:textId="77777777" w:rsidTr="00634F7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D8BBA36" w14:textId="77777777" w:rsidR="00052529" w:rsidRPr="00E069C2" w:rsidRDefault="00052529" w:rsidP="00634F70">
            <w:pPr>
              <w:pStyle w:val="NoSpacing"/>
              <w:jc w:val="right"/>
              <w:rPr>
                <w:sz w:val="18"/>
                <w:szCs w:val="18"/>
              </w:rPr>
            </w:pPr>
            <w:r w:rsidRPr="00E069C2">
              <w:rPr>
                <w:sz w:val="18"/>
                <w:szCs w:val="18"/>
              </w:rPr>
              <w:t>Entretien semi-structuré</w:t>
            </w:r>
          </w:p>
        </w:tc>
        <w:tc>
          <w:tcPr>
            <w:tcW w:w="0" w:type="auto"/>
            <w:vAlign w:val="center"/>
            <w:hideMark/>
          </w:tcPr>
          <w:p w14:paraId="64736DF3" w14:textId="77777777" w:rsidR="00052529" w:rsidRPr="00E069C2" w:rsidRDefault="00052529" w:rsidP="00634F70">
            <w:pPr>
              <w:pStyle w:val="NoSpacing"/>
              <w:jc w:val="right"/>
              <w:cnfStyle w:val="000000000000" w:firstRow="0" w:lastRow="0" w:firstColumn="0" w:lastColumn="0" w:oddVBand="0" w:evenVBand="0" w:oddHBand="0" w:evenHBand="0" w:firstRowFirstColumn="0" w:firstRowLastColumn="0" w:lastRowFirstColumn="0" w:lastRowLastColumn="0"/>
              <w:rPr>
                <w:sz w:val="18"/>
                <w:szCs w:val="18"/>
              </w:rPr>
            </w:pPr>
            <w:r w:rsidRPr="00E069C2">
              <w:rPr>
                <w:sz w:val="18"/>
                <w:szCs w:val="18"/>
              </w:rPr>
              <w:t>Petite-Anse (Nord)</w:t>
            </w:r>
          </w:p>
        </w:tc>
        <w:tc>
          <w:tcPr>
            <w:tcW w:w="0" w:type="auto"/>
            <w:vAlign w:val="center"/>
            <w:hideMark/>
          </w:tcPr>
          <w:p w14:paraId="3B4DF64B" w14:textId="77777777" w:rsidR="00052529" w:rsidRPr="00E069C2" w:rsidRDefault="00052529" w:rsidP="00634F70">
            <w:pPr>
              <w:pStyle w:val="NoSpacing"/>
              <w:jc w:val="right"/>
              <w:cnfStyle w:val="000000000000" w:firstRow="0" w:lastRow="0" w:firstColumn="0" w:lastColumn="0" w:oddVBand="0" w:evenVBand="0" w:oddHBand="0" w:evenHBand="0" w:firstRowFirstColumn="0" w:firstRowLastColumn="0" w:lastRowFirstColumn="0" w:lastRowLastColumn="0"/>
              <w:rPr>
                <w:sz w:val="18"/>
                <w:szCs w:val="18"/>
              </w:rPr>
            </w:pPr>
            <w:r w:rsidRPr="00E069C2">
              <w:rPr>
                <w:sz w:val="18"/>
                <w:szCs w:val="18"/>
              </w:rPr>
              <w:t>1 H</w:t>
            </w:r>
          </w:p>
        </w:tc>
        <w:tc>
          <w:tcPr>
            <w:tcW w:w="0" w:type="auto"/>
            <w:vAlign w:val="center"/>
            <w:hideMark/>
          </w:tcPr>
          <w:p w14:paraId="38EE6E1E" w14:textId="77777777" w:rsidR="00052529" w:rsidRPr="00E069C2" w:rsidRDefault="00052529" w:rsidP="00634F70">
            <w:pPr>
              <w:pStyle w:val="NoSpacing"/>
              <w:jc w:val="right"/>
              <w:cnfStyle w:val="000000000000" w:firstRow="0" w:lastRow="0" w:firstColumn="0" w:lastColumn="0" w:oddVBand="0" w:evenVBand="0" w:oddHBand="0" w:evenHBand="0" w:firstRowFirstColumn="0" w:firstRowLastColumn="0" w:lastRowFirstColumn="0" w:lastRowLastColumn="0"/>
              <w:rPr>
                <w:sz w:val="18"/>
                <w:szCs w:val="18"/>
              </w:rPr>
            </w:pPr>
            <w:r w:rsidRPr="00E069C2">
              <w:rPr>
                <w:sz w:val="18"/>
                <w:szCs w:val="18"/>
              </w:rPr>
              <w:t>40–50 ans</w:t>
            </w:r>
          </w:p>
        </w:tc>
        <w:tc>
          <w:tcPr>
            <w:tcW w:w="0" w:type="auto"/>
            <w:vAlign w:val="center"/>
            <w:hideMark/>
          </w:tcPr>
          <w:p w14:paraId="2E034AB1" w14:textId="77777777" w:rsidR="00052529" w:rsidRPr="00E069C2" w:rsidRDefault="00052529" w:rsidP="00634F70">
            <w:pPr>
              <w:pStyle w:val="NoSpacing"/>
              <w:jc w:val="right"/>
              <w:cnfStyle w:val="000000000000" w:firstRow="0" w:lastRow="0" w:firstColumn="0" w:lastColumn="0" w:oddVBand="0" w:evenVBand="0" w:oddHBand="0" w:evenHBand="0" w:firstRowFirstColumn="0" w:firstRowLastColumn="0" w:lastRowFirstColumn="0" w:lastRowLastColumn="0"/>
              <w:rPr>
                <w:sz w:val="18"/>
                <w:szCs w:val="18"/>
              </w:rPr>
            </w:pPr>
            <w:r w:rsidRPr="00E069C2">
              <w:rPr>
                <w:sz w:val="18"/>
                <w:szCs w:val="18"/>
              </w:rPr>
              <w:t>Autorité locale (CASEC)</w:t>
            </w:r>
          </w:p>
        </w:tc>
        <w:tc>
          <w:tcPr>
            <w:tcW w:w="1504" w:type="dxa"/>
            <w:vAlign w:val="center"/>
            <w:hideMark/>
          </w:tcPr>
          <w:p w14:paraId="4F554151" w14:textId="77777777" w:rsidR="00052529" w:rsidRPr="00E069C2" w:rsidRDefault="00052529" w:rsidP="00634F70">
            <w:pPr>
              <w:pStyle w:val="NoSpacing"/>
              <w:jc w:val="right"/>
              <w:cnfStyle w:val="000000000000" w:firstRow="0" w:lastRow="0" w:firstColumn="0" w:lastColumn="0" w:oddVBand="0" w:evenVBand="0" w:oddHBand="0" w:evenHBand="0" w:firstRowFirstColumn="0" w:firstRowLastColumn="0" w:lastRowFirstColumn="0" w:lastRowLastColumn="0"/>
              <w:rPr>
                <w:sz w:val="18"/>
                <w:szCs w:val="18"/>
              </w:rPr>
            </w:pPr>
            <w:r w:rsidRPr="00E069C2">
              <w:rPr>
                <w:sz w:val="18"/>
                <w:szCs w:val="18"/>
              </w:rPr>
              <w:t>1</w:t>
            </w:r>
          </w:p>
        </w:tc>
      </w:tr>
      <w:tr w:rsidR="00052529" w:rsidRPr="00E069C2" w14:paraId="59455427" w14:textId="77777777" w:rsidTr="00634F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0228908" w14:textId="77777777" w:rsidR="00052529" w:rsidRPr="00E069C2" w:rsidRDefault="00052529" w:rsidP="00634F70">
            <w:pPr>
              <w:pStyle w:val="NoSpacing"/>
              <w:jc w:val="right"/>
              <w:rPr>
                <w:sz w:val="18"/>
                <w:szCs w:val="18"/>
              </w:rPr>
            </w:pPr>
            <w:r w:rsidRPr="00E069C2">
              <w:rPr>
                <w:sz w:val="18"/>
                <w:szCs w:val="18"/>
              </w:rPr>
              <w:t>Entretien semi-structuré</w:t>
            </w:r>
          </w:p>
        </w:tc>
        <w:tc>
          <w:tcPr>
            <w:tcW w:w="0" w:type="auto"/>
            <w:vAlign w:val="center"/>
            <w:hideMark/>
          </w:tcPr>
          <w:p w14:paraId="67EFC05C" w14:textId="77777777" w:rsidR="00052529" w:rsidRPr="00E069C2" w:rsidRDefault="00052529" w:rsidP="00634F70">
            <w:pPr>
              <w:pStyle w:val="NoSpacing"/>
              <w:jc w:val="right"/>
              <w:cnfStyle w:val="000000100000" w:firstRow="0" w:lastRow="0" w:firstColumn="0" w:lastColumn="0" w:oddVBand="0" w:evenVBand="0" w:oddHBand="1" w:evenHBand="0" w:firstRowFirstColumn="0" w:firstRowLastColumn="0" w:lastRowFirstColumn="0" w:lastRowLastColumn="0"/>
              <w:rPr>
                <w:sz w:val="18"/>
                <w:szCs w:val="18"/>
              </w:rPr>
            </w:pPr>
            <w:r w:rsidRPr="00E069C2">
              <w:rPr>
                <w:sz w:val="18"/>
                <w:szCs w:val="18"/>
              </w:rPr>
              <w:t>Madeline / Petite-Anse (Nord)</w:t>
            </w:r>
          </w:p>
        </w:tc>
        <w:tc>
          <w:tcPr>
            <w:tcW w:w="0" w:type="auto"/>
            <w:vAlign w:val="center"/>
            <w:hideMark/>
          </w:tcPr>
          <w:p w14:paraId="73B37C0F" w14:textId="77777777" w:rsidR="00052529" w:rsidRPr="00E069C2" w:rsidRDefault="00052529" w:rsidP="00634F70">
            <w:pPr>
              <w:pStyle w:val="NoSpacing"/>
              <w:jc w:val="right"/>
              <w:cnfStyle w:val="000000100000" w:firstRow="0" w:lastRow="0" w:firstColumn="0" w:lastColumn="0" w:oddVBand="0" w:evenVBand="0" w:oddHBand="1" w:evenHBand="0" w:firstRowFirstColumn="0" w:firstRowLastColumn="0" w:lastRowFirstColumn="0" w:lastRowLastColumn="0"/>
              <w:rPr>
                <w:sz w:val="18"/>
                <w:szCs w:val="18"/>
              </w:rPr>
            </w:pPr>
            <w:r w:rsidRPr="00E069C2">
              <w:rPr>
                <w:sz w:val="18"/>
                <w:szCs w:val="18"/>
              </w:rPr>
              <w:t>1 H</w:t>
            </w:r>
          </w:p>
        </w:tc>
        <w:tc>
          <w:tcPr>
            <w:tcW w:w="0" w:type="auto"/>
            <w:vAlign w:val="center"/>
            <w:hideMark/>
          </w:tcPr>
          <w:p w14:paraId="47AB4834" w14:textId="77777777" w:rsidR="00052529" w:rsidRPr="00E069C2" w:rsidRDefault="00052529" w:rsidP="00634F70">
            <w:pPr>
              <w:pStyle w:val="NoSpacing"/>
              <w:jc w:val="right"/>
              <w:cnfStyle w:val="000000100000" w:firstRow="0" w:lastRow="0" w:firstColumn="0" w:lastColumn="0" w:oddVBand="0" w:evenVBand="0" w:oddHBand="1" w:evenHBand="0" w:firstRowFirstColumn="0" w:firstRowLastColumn="0" w:lastRowFirstColumn="0" w:lastRowLastColumn="0"/>
              <w:rPr>
                <w:sz w:val="18"/>
                <w:szCs w:val="18"/>
              </w:rPr>
            </w:pPr>
            <w:r w:rsidRPr="00E069C2">
              <w:rPr>
                <w:sz w:val="18"/>
                <w:szCs w:val="18"/>
              </w:rPr>
              <w:t>30–40 ans</w:t>
            </w:r>
          </w:p>
        </w:tc>
        <w:tc>
          <w:tcPr>
            <w:tcW w:w="0" w:type="auto"/>
            <w:vAlign w:val="center"/>
            <w:hideMark/>
          </w:tcPr>
          <w:p w14:paraId="10FDDD5E" w14:textId="77777777" w:rsidR="00052529" w:rsidRPr="00E069C2" w:rsidRDefault="00052529" w:rsidP="00634F70">
            <w:pPr>
              <w:pStyle w:val="NoSpacing"/>
              <w:jc w:val="right"/>
              <w:cnfStyle w:val="000000100000" w:firstRow="0" w:lastRow="0" w:firstColumn="0" w:lastColumn="0" w:oddVBand="0" w:evenVBand="0" w:oddHBand="1" w:evenHBand="0" w:firstRowFirstColumn="0" w:firstRowLastColumn="0" w:lastRowFirstColumn="0" w:lastRowLastColumn="0"/>
              <w:rPr>
                <w:sz w:val="18"/>
                <w:szCs w:val="18"/>
              </w:rPr>
            </w:pPr>
            <w:r w:rsidRPr="00E069C2">
              <w:rPr>
                <w:sz w:val="18"/>
                <w:szCs w:val="18"/>
              </w:rPr>
              <w:t>Leader communautaire</w:t>
            </w:r>
          </w:p>
        </w:tc>
        <w:tc>
          <w:tcPr>
            <w:tcW w:w="1504" w:type="dxa"/>
            <w:vAlign w:val="center"/>
            <w:hideMark/>
          </w:tcPr>
          <w:p w14:paraId="762216E4" w14:textId="77777777" w:rsidR="00052529" w:rsidRPr="00E069C2" w:rsidRDefault="00052529" w:rsidP="00634F70">
            <w:pPr>
              <w:pStyle w:val="NoSpacing"/>
              <w:jc w:val="right"/>
              <w:cnfStyle w:val="000000100000" w:firstRow="0" w:lastRow="0" w:firstColumn="0" w:lastColumn="0" w:oddVBand="0" w:evenVBand="0" w:oddHBand="1" w:evenHBand="0" w:firstRowFirstColumn="0" w:firstRowLastColumn="0" w:lastRowFirstColumn="0" w:lastRowLastColumn="0"/>
              <w:rPr>
                <w:sz w:val="18"/>
                <w:szCs w:val="18"/>
              </w:rPr>
            </w:pPr>
            <w:r w:rsidRPr="00E069C2">
              <w:rPr>
                <w:sz w:val="18"/>
                <w:szCs w:val="18"/>
              </w:rPr>
              <w:t>1</w:t>
            </w:r>
          </w:p>
        </w:tc>
      </w:tr>
      <w:tr w:rsidR="00052529" w:rsidRPr="00E069C2" w14:paraId="0F67104D" w14:textId="77777777" w:rsidTr="00634F7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3BA413F" w14:textId="77777777" w:rsidR="00052529" w:rsidRPr="00E069C2" w:rsidRDefault="00052529" w:rsidP="00634F70">
            <w:pPr>
              <w:pStyle w:val="NoSpacing"/>
              <w:jc w:val="right"/>
              <w:rPr>
                <w:sz w:val="18"/>
                <w:szCs w:val="18"/>
              </w:rPr>
            </w:pPr>
            <w:r w:rsidRPr="00E069C2">
              <w:rPr>
                <w:sz w:val="18"/>
                <w:szCs w:val="18"/>
              </w:rPr>
              <w:t>Entretien semi-structuré</w:t>
            </w:r>
          </w:p>
        </w:tc>
        <w:tc>
          <w:tcPr>
            <w:tcW w:w="0" w:type="auto"/>
            <w:vAlign w:val="center"/>
            <w:hideMark/>
          </w:tcPr>
          <w:p w14:paraId="2B65E900" w14:textId="77777777" w:rsidR="00052529" w:rsidRPr="00E069C2" w:rsidRDefault="00052529" w:rsidP="00634F70">
            <w:pPr>
              <w:pStyle w:val="NoSpacing"/>
              <w:jc w:val="right"/>
              <w:cnfStyle w:val="000000000000" w:firstRow="0" w:lastRow="0" w:firstColumn="0" w:lastColumn="0" w:oddVBand="0" w:evenVBand="0" w:oddHBand="0" w:evenHBand="0" w:firstRowFirstColumn="0" w:firstRowLastColumn="0" w:lastRowFirstColumn="0" w:lastRowLastColumn="0"/>
              <w:rPr>
                <w:sz w:val="18"/>
                <w:szCs w:val="18"/>
              </w:rPr>
            </w:pPr>
            <w:r w:rsidRPr="00E069C2">
              <w:rPr>
                <w:sz w:val="18"/>
                <w:szCs w:val="18"/>
              </w:rPr>
              <w:t>Cap-Haïtien (Nord)</w:t>
            </w:r>
          </w:p>
        </w:tc>
        <w:tc>
          <w:tcPr>
            <w:tcW w:w="0" w:type="auto"/>
            <w:vAlign w:val="center"/>
            <w:hideMark/>
          </w:tcPr>
          <w:p w14:paraId="7FA87A0A" w14:textId="77777777" w:rsidR="00052529" w:rsidRPr="00E069C2" w:rsidRDefault="00052529" w:rsidP="00634F70">
            <w:pPr>
              <w:pStyle w:val="NoSpacing"/>
              <w:jc w:val="right"/>
              <w:cnfStyle w:val="000000000000" w:firstRow="0" w:lastRow="0" w:firstColumn="0" w:lastColumn="0" w:oddVBand="0" w:evenVBand="0" w:oddHBand="0" w:evenHBand="0" w:firstRowFirstColumn="0" w:firstRowLastColumn="0" w:lastRowFirstColumn="0" w:lastRowLastColumn="0"/>
              <w:rPr>
                <w:sz w:val="18"/>
                <w:szCs w:val="18"/>
              </w:rPr>
            </w:pPr>
            <w:r w:rsidRPr="00E069C2">
              <w:rPr>
                <w:sz w:val="18"/>
                <w:szCs w:val="18"/>
              </w:rPr>
              <w:t>1 F</w:t>
            </w:r>
          </w:p>
        </w:tc>
        <w:tc>
          <w:tcPr>
            <w:tcW w:w="0" w:type="auto"/>
            <w:vAlign w:val="center"/>
            <w:hideMark/>
          </w:tcPr>
          <w:p w14:paraId="7D5ED80D" w14:textId="77777777" w:rsidR="00052529" w:rsidRPr="00E069C2" w:rsidRDefault="00052529" w:rsidP="00634F70">
            <w:pPr>
              <w:pStyle w:val="NoSpacing"/>
              <w:jc w:val="right"/>
              <w:cnfStyle w:val="000000000000" w:firstRow="0" w:lastRow="0" w:firstColumn="0" w:lastColumn="0" w:oddVBand="0" w:evenVBand="0" w:oddHBand="0" w:evenHBand="0" w:firstRowFirstColumn="0" w:firstRowLastColumn="0" w:lastRowFirstColumn="0" w:lastRowLastColumn="0"/>
              <w:rPr>
                <w:sz w:val="18"/>
                <w:szCs w:val="18"/>
              </w:rPr>
            </w:pPr>
            <w:r w:rsidRPr="00E069C2">
              <w:rPr>
                <w:sz w:val="18"/>
                <w:szCs w:val="18"/>
              </w:rPr>
              <w:t>30–45 ans</w:t>
            </w:r>
          </w:p>
        </w:tc>
        <w:tc>
          <w:tcPr>
            <w:tcW w:w="0" w:type="auto"/>
            <w:vAlign w:val="center"/>
            <w:hideMark/>
          </w:tcPr>
          <w:p w14:paraId="3A9365D5" w14:textId="77777777" w:rsidR="00052529" w:rsidRPr="00E069C2" w:rsidRDefault="00052529" w:rsidP="00634F70">
            <w:pPr>
              <w:pStyle w:val="NoSpacing"/>
              <w:jc w:val="right"/>
              <w:cnfStyle w:val="000000000000" w:firstRow="0" w:lastRow="0" w:firstColumn="0" w:lastColumn="0" w:oddVBand="0" w:evenVBand="0" w:oddHBand="0" w:evenHBand="0" w:firstRowFirstColumn="0" w:firstRowLastColumn="0" w:lastRowFirstColumn="0" w:lastRowLastColumn="0"/>
              <w:rPr>
                <w:sz w:val="18"/>
                <w:szCs w:val="18"/>
              </w:rPr>
            </w:pPr>
            <w:r w:rsidRPr="00E069C2">
              <w:rPr>
                <w:sz w:val="18"/>
                <w:szCs w:val="18"/>
              </w:rPr>
              <w:t>Organisation féminine (OFEN)</w:t>
            </w:r>
          </w:p>
        </w:tc>
        <w:tc>
          <w:tcPr>
            <w:tcW w:w="1504" w:type="dxa"/>
            <w:vAlign w:val="center"/>
            <w:hideMark/>
          </w:tcPr>
          <w:p w14:paraId="43B660A4" w14:textId="77777777" w:rsidR="00052529" w:rsidRPr="00E069C2" w:rsidRDefault="00052529" w:rsidP="00634F70">
            <w:pPr>
              <w:pStyle w:val="NoSpacing"/>
              <w:jc w:val="right"/>
              <w:cnfStyle w:val="000000000000" w:firstRow="0" w:lastRow="0" w:firstColumn="0" w:lastColumn="0" w:oddVBand="0" w:evenVBand="0" w:oddHBand="0" w:evenHBand="0" w:firstRowFirstColumn="0" w:firstRowLastColumn="0" w:lastRowFirstColumn="0" w:lastRowLastColumn="0"/>
              <w:rPr>
                <w:sz w:val="18"/>
                <w:szCs w:val="18"/>
              </w:rPr>
            </w:pPr>
            <w:r w:rsidRPr="00E069C2">
              <w:rPr>
                <w:sz w:val="18"/>
                <w:szCs w:val="18"/>
              </w:rPr>
              <w:t>1</w:t>
            </w:r>
          </w:p>
        </w:tc>
      </w:tr>
      <w:tr w:rsidR="00052529" w:rsidRPr="00E069C2" w14:paraId="002CF2A8" w14:textId="77777777" w:rsidTr="00634F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FE91024" w14:textId="77777777" w:rsidR="00052529" w:rsidRPr="00E069C2" w:rsidRDefault="00052529" w:rsidP="00634F70">
            <w:pPr>
              <w:pStyle w:val="NoSpacing"/>
              <w:jc w:val="right"/>
              <w:rPr>
                <w:sz w:val="18"/>
                <w:szCs w:val="18"/>
              </w:rPr>
            </w:pPr>
            <w:r w:rsidRPr="00E069C2">
              <w:rPr>
                <w:sz w:val="18"/>
                <w:szCs w:val="18"/>
              </w:rPr>
              <w:t>Focus Group</w:t>
            </w:r>
          </w:p>
        </w:tc>
        <w:tc>
          <w:tcPr>
            <w:tcW w:w="0" w:type="auto"/>
            <w:vAlign w:val="center"/>
            <w:hideMark/>
          </w:tcPr>
          <w:p w14:paraId="2B1D41CC" w14:textId="77777777" w:rsidR="00052529" w:rsidRPr="00E069C2" w:rsidRDefault="00052529" w:rsidP="00634F70">
            <w:pPr>
              <w:pStyle w:val="NoSpacing"/>
              <w:jc w:val="right"/>
              <w:cnfStyle w:val="000000100000" w:firstRow="0" w:lastRow="0" w:firstColumn="0" w:lastColumn="0" w:oddVBand="0" w:evenVBand="0" w:oddHBand="1" w:evenHBand="0" w:firstRowFirstColumn="0" w:firstRowLastColumn="0" w:lastRowFirstColumn="0" w:lastRowLastColumn="0"/>
              <w:rPr>
                <w:sz w:val="18"/>
                <w:szCs w:val="18"/>
              </w:rPr>
            </w:pPr>
            <w:r w:rsidRPr="00E069C2">
              <w:rPr>
                <w:sz w:val="18"/>
                <w:szCs w:val="18"/>
              </w:rPr>
              <w:t>Cap-Haïtien (Nord)</w:t>
            </w:r>
          </w:p>
        </w:tc>
        <w:tc>
          <w:tcPr>
            <w:tcW w:w="0" w:type="auto"/>
            <w:vAlign w:val="center"/>
            <w:hideMark/>
          </w:tcPr>
          <w:p w14:paraId="1C71E762" w14:textId="77777777" w:rsidR="00052529" w:rsidRPr="00E069C2" w:rsidRDefault="00052529" w:rsidP="00634F70">
            <w:pPr>
              <w:pStyle w:val="NoSpacing"/>
              <w:jc w:val="right"/>
              <w:cnfStyle w:val="000000100000" w:firstRow="0" w:lastRow="0" w:firstColumn="0" w:lastColumn="0" w:oddVBand="0" w:evenVBand="0" w:oddHBand="1" w:evenHBand="0" w:firstRowFirstColumn="0" w:firstRowLastColumn="0" w:lastRowFirstColumn="0" w:lastRowLastColumn="0"/>
              <w:rPr>
                <w:sz w:val="18"/>
                <w:szCs w:val="18"/>
              </w:rPr>
            </w:pPr>
            <w:r w:rsidRPr="00E069C2">
              <w:rPr>
                <w:sz w:val="18"/>
                <w:szCs w:val="18"/>
              </w:rPr>
              <w:t>4 F / 3 H</w:t>
            </w:r>
          </w:p>
        </w:tc>
        <w:tc>
          <w:tcPr>
            <w:tcW w:w="0" w:type="auto"/>
            <w:vAlign w:val="center"/>
            <w:hideMark/>
          </w:tcPr>
          <w:p w14:paraId="58C65DE3" w14:textId="77777777" w:rsidR="00052529" w:rsidRPr="00E069C2" w:rsidRDefault="00052529" w:rsidP="00634F70">
            <w:pPr>
              <w:pStyle w:val="NoSpacing"/>
              <w:jc w:val="right"/>
              <w:cnfStyle w:val="000000100000" w:firstRow="0" w:lastRow="0" w:firstColumn="0" w:lastColumn="0" w:oddVBand="0" w:evenVBand="0" w:oddHBand="1" w:evenHBand="0" w:firstRowFirstColumn="0" w:firstRowLastColumn="0" w:lastRowFirstColumn="0" w:lastRowLastColumn="0"/>
              <w:rPr>
                <w:sz w:val="18"/>
                <w:szCs w:val="18"/>
              </w:rPr>
            </w:pPr>
            <w:r w:rsidRPr="00E069C2">
              <w:rPr>
                <w:sz w:val="18"/>
                <w:szCs w:val="18"/>
              </w:rPr>
              <w:t>20–55 ans</w:t>
            </w:r>
          </w:p>
        </w:tc>
        <w:tc>
          <w:tcPr>
            <w:tcW w:w="0" w:type="auto"/>
            <w:vAlign w:val="center"/>
            <w:hideMark/>
          </w:tcPr>
          <w:p w14:paraId="4D0CABA6" w14:textId="77777777" w:rsidR="00052529" w:rsidRPr="00E069C2" w:rsidRDefault="00052529" w:rsidP="00634F70">
            <w:pPr>
              <w:pStyle w:val="NoSpacing"/>
              <w:jc w:val="right"/>
              <w:cnfStyle w:val="000000100000" w:firstRow="0" w:lastRow="0" w:firstColumn="0" w:lastColumn="0" w:oddVBand="0" w:evenVBand="0" w:oddHBand="1" w:evenHBand="0" w:firstRowFirstColumn="0" w:firstRowLastColumn="0" w:lastRowFirstColumn="0" w:lastRowLastColumn="0"/>
              <w:rPr>
                <w:sz w:val="18"/>
                <w:szCs w:val="18"/>
              </w:rPr>
            </w:pPr>
            <w:r w:rsidRPr="00E069C2">
              <w:rPr>
                <w:sz w:val="18"/>
                <w:szCs w:val="18"/>
              </w:rPr>
              <w:t>Population mixte (citoyens, jeunes, femmes, handicap)</w:t>
            </w:r>
          </w:p>
        </w:tc>
        <w:tc>
          <w:tcPr>
            <w:tcW w:w="1504" w:type="dxa"/>
            <w:vAlign w:val="center"/>
            <w:hideMark/>
          </w:tcPr>
          <w:p w14:paraId="7A21E581" w14:textId="77777777" w:rsidR="00052529" w:rsidRPr="00E069C2" w:rsidRDefault="00052529" w:rsidP="00634F70">
            <w:pPr>
              <w:pStyle w:val="NoSpacing"/>
              <w:jc w:val="right"/>
              <w:cnfStyle w:val="000000100000" w:firstRow="0" w:lastRow="0" w:firstColumn="0" w:lastColumn="0" w:oddVBand="0" w:evenVBand="0" w:oddHBand="1" w:evenHBand="0" w:firstRowFirstColumn="0" w:firstRowLastColumn="0" w:lastRowFirstColumn="0" w:lastRowLastColumn="0"/>
              <w:rPr>
                <w:sz w:val="18"/>
                <w:szCs w:val="18"/>
              </w:rPr>
            </w:pPr>
            <w:r w:rsidRPr="00E069C2">
              <w:rPr>
                <w:sz w:val="18"/>
                <w:szCs w:val="18"/>
              </w:rPr>
              <w:t>7</w:t>
            </w:r>
          </w:p>
        </w:tc>
      </w:tr>
      <w:tr w:rsidR="00052529" w:rsidRPr="00E069C2" w14:paraId="45B94DE9" w14:textId="77777777" w:rsidTr="00634F7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765BE2E" w14:textId="77777777" w:rsidR="00052529" w:rsidRPr="00E069C2" w:rsidRDefault="00052529" w:rsidP="00634F70">
            <w:pPr>
              <w:pStyle w:val="NoSpacing"/>
              <w:jc w:val="right"/>
              <w:rPr>
                <w:sz w:val="18"/>
                <w:szCs w:val="18"/>
              </w:rPr>
            </w:pPr>
            <w:r w:rsidRPr="00E069C2">
              <w:rPr>
                <w:sz w:val="18"/>
                <w:szCs w:val="18"/>
              </w:rPr>
              <w:t>Focus Group</w:t>
            </w:r>
          </w:p>
        </w:tc>
        <w:tc>
          <w:tcPr>
            <w:tcW w:w="0" w:type="auto"/>
            <w:vAlign w:val="center"/>
            <w:hideMark/>
          </w:tcPr>
          <w:p w14:paraId="753DD42C" w14:textId="77777777" w:rsidR="00052529" w:rsidRPr="00E069C2" w:rsidRDefault="00052529" w:rsidP="00634F70">
            <w:pPr>
              <w:pStyle w:val="NoSpacing"/>
              <w:jc w:val="right"/>
              <w:cnfStyle w:val="000000000000" w:firstRow="0" w:lastRow="0" w:firstColumn="0" w:lastColumn="0" w:oddVBand="0" w:evenVBand="0" w:oddHBand="0" w:evenHBand="0" w:firstRowFirstColumn="0" w:firstRowLastColumn="0" w:lastRowFirstColumn="0" w:lastRowLastColumn="0"/>
              <w:rPr>
                <w:sz w:val="18"/>
                <w:szCs w:val="18"/>
              </w:rPr>
            </w:pPr>
            <w:r w:rsidRPr="00E069C2">
              <w:rPr>
                <w:sz w:val="18"/>
                <w:szCs w:val="18"/>
              </w:rPr>
              <w:t>Petite-Anse (Nord)</w:t>
            </w:r>
          </w:p>
        </w:tc>
        <w:tc>
          <w:tcPr>
            <w:tcW w:w="0" w:type="auto"/>
            <w:vAlign w:val="center"/>
            <w:hideMark/>
          </w:tcPr>
          <w:p w14:paraId="60018A47" w14:textId="77777777" w:rsidR="00052529" w:rsidRPr="00E069C2" w:rsidRDefault="00052529" w:rsidP="00634F70">
            <w:pPr>
              <w:pStyle w:val="NoSpacing"/>
              <w:jc w:val="right"/>
              <w:cnfStyle w:val="000000000000" w:firstRow="0" w:lastRow="0" w:firstColumn="0" w:lastColumn="0" w:oddVBand="0" w:evenVBand="0" w:oddHBand="0" w:evenHBand="0" w:firstRowFirstColumn="0" w:firstRowLastColumn="0" w:lastRowFirstColumn="0" w:lastRowLastColumn="0"/>
              <w:rPr>
                <w:sz w:val="18"/>
                <w:szCs w:val="18"/>
              </w:rPr>
            </w:pPr>
            <w:r w:rsidRPr="00E069C2">
              <w:rPr>
                <w:sz w:val="18"/>
                <w:szCs w:val="18"/>
              </w:rPr>
              <w:t>7 F / 3 H</w:t>
            </w:r>
          </w:p>
        </w:tc>
        <w:tc>
          <w:tcPr>
            <w:tcW w:w="0" w:type="auto"/>
            <w:vAlign w:val="center"/>
            <w:hideMark/>
          </w:tcPr>
          <w:p w14:paraId="3622AE05" w14:textId="77777777" w:rsidR="00052529" w:rsidRPr="00E069C2" w:rsidRDefault="00052529" w:rsidP="00634F70">
            <w:pPr>
              <w:pStyle w:val="NoSpacing"/>
              <w:jc w:val="right"/>
              <w:cnfStyle w:val="000000000000" w:firstRow="0" w:lastRow="0" w:firstColumn="0" w:lastColumn="0" w:oddVBand="0" w:evenVBand="0" w:oddHBand="0" w:evenHBand="0" w:firstRowFirstColumn="0" w:firstRowLastColumn="0" w:lastRowFirstColumn="0" w:lastRowLastColumn="0"/>
              <w:rPr>
                <w:sz w:val="18"/>
                <w:szCs w:val="18"/>
              </w:rPr>
            </w:pPr>
            <w:r w:rsidRPr="00E069C2">
              <w:rPr>
                <w:sz w:val="18"/>
                <w:szCs w:val="18"/>
              </w:rPr>
              <w:t>20–35 ans</w:t>
            </w:r>
          </w:p>
        </w:tc>
        <w:tc>
          <w:tcPr>
            <w:tcW w:w="0" w:type="auto"/>
            <w:vAlign w:val="center"/>
            <w:hideMark/>
          </w:tcPr>
          <w:p w14:paraId="6B7AC2B1" w14:textId="77777777" w:rsidR="00052529" w:rsidRPr="00E069C2" w:rsidRDefault="00052529" w:rsidP="00634F70">
            <w:pPr>
              <w:pStyle w:val="NoSpacing"/>
              <w:jc w:val="right"/>
              <w:cnfStyle w:val="000000000000" w:firstRow="0" w:lastRow="0" w:firstColumn="0" w:lastColumn="0" w:oddVBand="0" w:evenVBand="0" w:oddHBand="0" w:evenHBand="0" w:firstRowFirstColumn="0" w:firstRowLastColumn="0" w:lastRowFirstColumn="0" w:lastRowLastColumn="0"/>
              <w:rPr>
                <w:sz w:val="18"/>
                <w:szCs w:val="18"/>
              </w:rPr>
            </w:pPr>
            <w:r w:rsidRPr="00E069C2">
              <w:rPr>
                <w:sz w:val="18"/>
                <w:szCs w:val="18"/>
              </w:rPr>
              <w:t>Jeunes et femmes engagés, OSC locales (ODJP, AFM, OC)</w:t>
            </w:r>
          </w:p>
        </w:tc>
        <w:tc>
          <w:tcPr>
            <w:tcW w:w="1504" w:type="dxa"/>
            <w:vAlign w:val="center"/>
            <w:hideMark/>
          </w:tcPr>
          <w:p w14:paraId="5F8BE813" w14:textId="77777777" w:rsidR="00052529" w:rsidRPr="00E069C2" w:rsidRDefault="00052529" w:rsidP="00634F70">
            <w:pPr>
              <w:pStyle w:val="NoSpacing"/>
              <w:jc w:val="right"/>
              <w:cnfStyle w:val="000000000000" w:firstRow="0" w:lastRow="0" w:firstColumn="0" w:lastColumn="0" w:oddVBand="0" w:evenVBand="0" w:oddHBand="0" w:evenHBand="0" w:firstRowFirstColumn="0" w:firstRowLastColumn="0" w:lastRowFirstColumn="0" w:lastRowLastColumn="0"/>
              <w:rPr>
                <w:sz w:val="18"/>
                <w:szCs w:val="18"/>
              </w:rPr>
            </w:pPr>
            <w:r w:rsidRPr="00E069C2">
              <w:rPr>
                <w:sz w:val="18"/>
                <w:szCs w:val="18"/>
              </w:rPr>
              <w:t>10</w:t>
            </w:r>
          </w:p>
        </w:tc>
      </w:tr>
      <w:tr w:rsidR="00052529" w:rsidRPr="00E069C2" w14:paraId="3B0EEE3E" w14:textId="77777777" w:rsidTr="00634F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0EEACEC" w14:textId="77777777" w:rsidR="00052529" w:rsidRPr="00E069C2" w:rsidRDefault="00052529" w:rsidP="00634F70">
            <w:pPr>
              <w:pStyle w:val="NoSpacing"/>
              <w:jc w:val="right"/>
              <w:rPr>
                <w:sz w:val="18"/>
                <w:szCs w:val="18"/>
              </w:rPr>
            </w:pPr>
            <w:r w:rsidRPr="00E069C2">
              <w:rPr>
                <w:sz w:val="18"/>
                <w:szCs w:val="18"/>
              </w:rPr>
              <w:t>Focus Group</w:t>
            </w:r>
          </w:p>
        </w:tc>
        <w:tc>
          <w:tcPr>
            <w:tcW w:w="0" w:type="auto"/>
            <w:vAlign w:val="center"/>
            <w:hideMark/>
          </w:tcPr>
          <w:p w14:paraId="0F6CCC4E" w14:textId="77777777" w:rsidR="00052529" w:rsidRPr="00E069C2" w:rsidRDefault="00052529" w:rsidP="00634F70">
            <w:pPr>
              <w:pStyle w:val="NoSpacing"/>
              <w:jc w:val="right"/>
              <w:cnfStyle w:val="000000100000" w:firstRow="0" w:lastRow="0" w:firstColumn="0" w:lastColumn="0" w:oddVBand="0" w:evenVBand="0" w:oddHBand="1" w:evenHBand="0" w:firstRowFirstColumn="0" w:firstRowLastColumn="0" w:lastRowFirstColumn="0" w:lastRowLastColumn="0"/>
              <w:rPr>
                <w:sz w:val="18"/>
                <w:szCs w:val="18"/>
              </w:rPr>
            </w:pPr>
            <w:r w:rsidRPr="00E069C2">
              <w:rPr>
                <w:sz w:val="18"/>
                <w:szCs w:val="18"/>
              </w:rPr>
              <w:t>Les Cayes (Sud) – Laurent</w:t>
            </w:r>
          </w:p>
        </w:tc>
        <w:tc>
          <w:tcPr>
            <w:tcW w:w="0" w:type="auto"/>
            <w:vAlign w:val="center"/>
            <w:hideMark/>
          </w:tcPr>
          <w:p w14:paraId="5BE67578" w14:textId="77777777" w:rsidR="00052529" w:rsidRPr="00E069C2" w:rsidRDefault="00052529" w:rsidP="00634F70">
            <w:pPr>
              <w:pStyle w:val="NoSpacing"/>
              <w:jc w:val="right"/>
              <w:cnfStyle w:val="000000100000" w:firstRow="0" w:lastRow="0" w:firstColumn="0" w:lastColumn="0" w:oddVBand="0" w:evenVBand="0" w:oddHBand="1" w:evenHBand="0" w:firstRowFirstColumn="0" w:firstRowLastColumn="0" w:lastRowFirstColumn="0" w:lastRowLastColumn="0"/>
              <w:rPr>
                <w:sz w:val="18"/>
                <w:szCs w:val="18"/>
              </w:rPr>
            </w:pPr>
            <w:r w:rsidRPr="00E069C2">
              <w:rPr>
                <w:sz w:val="18"/>
                <w:szCs w:val="18"/>
              </w:rPr>
              <w:t>5 F / 3 H</w:t>
            </w:r>
          </w:p>
        </w:tc>
        <w:tc>
          <w:tcPr>
            <w:tcW w:w="0" w:type="auto"/>
            <w:vAlign w:val="center"/>
            <w:hideMark/>
          </w:tcPr>
          <w:p w14:paraId="33357215" w14:textId="77777777" w:rsidR="00052529" w:rsidRPr="00E069C2" w:rsidRDefault="00052529" w:rsidP="00634F70">
            <w:pPr>
              <w:pStyle w:val="NoSpacing"/>
              <w:jc w:val="right"/>
              <w:cnfStyle w:val="000000100000" w:firstRow="0" w:lastRow="0" w:firstColumn="0" w:lastColumn="0" w:oddVBand="0" w:evenVBand="0" w:oddHBand="1" w:evenHBand="0" w:firstRowFirstColumn="0" w:firstRowLastColumn="0" w:lastRowFirstColumn="0" w:lastRowLastColumn="0"/>
              <w:rPr>
                <w:sz w:val="18"/>
                <w:szCs w:val="18"/>
              </w:rPr>
            </w:pPr>
            <w:r w:rsidRPr="00E069C2">
              <w:rPr>
                <w:sz w:val="18"/>
                <w:szCs w:val="18"/>
              </w:rPr>
              <w:t>18–35 ans</w:t>
            </w:r>
          </w:p>
        </w:tc>
        <w:tc>
          <w:tcPr>
            <w:tcW w:w="0" w:type="auto"/>
            <w:vAlign w:val="center"/>
            <w:hideMark/>
          </w:tcPr>
          <w:p w14:paraId="24666247" w14:textId="77777777" w:rsidR="00052529" w:rsidRPr="00E069C2" w:rsidRDefault="00052529" w:rsidP="00634F70">
            <w:pPr>
              <w:pStyle w:val="NoSpacing"/>
              <w:jc w:val="right"/>
              <w:cnfStyle w:val="000000100000" w:firstRow="0" w:lastRow="0" w:firstColumn="0" w:lastColumn="0" w:oddVBand="0" w:evenVBand="0" w:oddHBand="1" w:evenHBand="0" w:firstRowFirstColumn="0" w:firstRowLastColumn="0" w:lastRowFirstColumn="0" w:lastRowLastColumn="0"/>
              <w:rPr>
                <w:sz w:val="18"/>
                <w:szCs w:val="18"/>
              </w:rPr>
            </w:pPr>
            <w:r w:rsidRPr="00E069C2">
              <w:rPr>
                <w:sz w:val="18"/>
                <w:szCs w:val="18"/>
              </w:rPr>
              <w:t>Jeunes (18–35 ans)</w:t>
            </w:r>
          </w:p>
        </w:tc>
        <w:tc>
          <w:tcPr>
            <w:tcW w:w="1504" w:type="dxa"/>
            <w:vAlign w:val="center"/>
            <w:hideMark/>
          </w:tcPr>
          <w:p w14:paraId="06D4FEAF" w14:textId="77777777" w:rsidR="00052529" w:rsidRPr="00E069C2" w:rsidRDefault="00052529" w:rsidP="00634F70">
            <w:pPr>
              <w:pStyle w:val="NoSpacing"/>
              <w:jc w:val="right"/>
              <w:cnfStyle w:val="000000100000" w:firstRow="0" w:lastRow="0" w:firstColumn="0" w:lastColumn="0" w:oddVBand="0" w:evenVBand="0" w:oddHBand="1" w:evenHBand="0" w:firstRowFirstColumn="0" w:firstRowLastColumn="0" w:lastRowFirstColumn="0" w:lastRowLastColumn="0"/>
              <w:rPr>
                <w:sz w:val="18"/>
                <w:szCs w:val="18"/>
              </w:rPr>
            </w:pPr>
            <w:r w:rsidRPr="00E069C2">
              <w:rPr>
                <w:sz w:val="18"/>
                <w:szCs w:val="18"/>
              </w:rPr>
              <w:t>8</w:t>
            </w:r>
          </w:p>
        </w:tc>
      </w:tr>
      <w:tr w:rsidR="00052529" w:rsidRPr="00E069C2" w14:paraId="47F5C617" w14:textId="77777777" w:rsidTr="00634F7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6D6A214" w14:textId="77777777" w:rsidR="00052529" w:rsidRPr="00E069C2" w:rsidRDefault="00052529" w:rsidP="00634F70">
            <w:pPr>
              <w:pStyle w:val="NoSpacing"/>
              <w:jc w:val="right"/>
              <w:rPr>
                <w:sz w:val="18"/>
                <w:szCs w:val="18"/>
              </w:rPr>
            </w:pPr>
            <w:r w:rsidRPr="00E069C2">
              <w:rPr>
                <w:sz w:val="18"/>
                <w:szCs w:val="18"/>
              </w:rPr>
              <w:t>Focus Group</w:t>
            </w:r>
          </w:p>
        </w:tc>
        <w:tc>
          <w:tcPr>
            <w:tcW w:w="0" w:type="auto"/>
            <w:vAlign w:val="center"/>
            <w:hideMark/>
          </w:tcPr>
          <w:p w14:paraId="3314C623" w14:textId="77777777" w:rsidR="00052529" w:rsidRPr="00E069C2" w:rsidRDefault="00052529" w:rsidP="00634F70">
            <w:pPr>
              <w:pStyle w:val="NoSpacing"/>
              <w:jc w:val="right"/>
              <w:cnfStyle w:val="000000000000" w:firstRow="0" w:lastRow="0" w:firstColumn="0" w:lastColumn="0" w:oddVBand="0" w:evenVBand="0" w:oddHBand="0" w:evenHBand="0" w:firstRowFirstColumn="0" w:firstRowLastColumn="0" w:lastRowFirstColumn="0" w:lastRowLastColumn="0"/>
              <w:rPr>
                <w:sz w:val="18"/>
                <w:szCs w:val="18"/>
              </w:rPr>
            </w:pPr>
            <w:r w:rsidRPr="00E069C2">
              <w:rPr>
                <w:sz w:val="18"/>
                <w:szCs w:val="18"/>
              </w:rPr>
              <w:t>Les Cayes (Sud) – Laurent</w:t>
            </w:r>
          </w:p>
        </w:tc>
        <w:tc>
          <w:tcPr>
            <w:tcW w:w="0" w:type="auto"/>
            <w:vAlign w:val="center"/>
            <w:hideMark/>
          </w:tcPr>
          <w:p w14:paraId="3F0203A2" w14:textId="77777777" w:rsidR="00052529" w:rsidRPr="00E069C2" w:rsidRDefault="00052529" w:rsidP="00634F70">
            <w:pPr>
              <w:pStyle w:val="NoSpacing"/>
              <w:jc w:val="right"/>
              <w:cnfStyle w:val="000000000000" w:firstRow="0" w:lastRow="0" w:firstColumn="0" w:lastColumn="0" w:oddVBand="0" w:evenVBand="0" w:oddHBand="0" w:evenHBand="0" w:firstRowFirstColumn="0" w:firstRowLastColumn="0" w:lastRowFirstColumn="0" w:lastRowLastColumn="0"/>
              <w:rPr>
                <w:sz w:val="18"/>
                <w:szCs w:val="18"/>
              </w:rPr>
            </w:pPr>
            <w:r w:rsidRPr="00E069C2">
              <w:rPr>
                <w:sz w:val="18"/>
                <w:szCs w:val="18"/>
              </w:rPr>
              <w:t>5 F / 1 H</w:t>
            </w:r>
          </w:p>
        </w:tc>
        <w:tc>
          <w:tcPr>
            <w:tcW w:w="0" w:type="auto"/>
            <w:vAlign w:val="center"/>
            <w:hideMark/>
          </w:tcPr>
          <w:p w14:paraId="4B522C4D" w14:textId="77777777" w:rsidR="00052529" w:rsidRPr="00E069C2" w:rsidRDefault="00052529" w:rsidP="00634F70">
            <w:pPr>
              <w:pStyle w:val="NoSpacing"/>
              <w:jc w:val="right"/>
              <w:cnfStyle w:val="000000000000" w:firstRow="0" w:lastRow="0" w:firstColumn="0" w:lastColumn="0" w:oddVBand="0" w:evenVBand="0" w:oddHBand="0" w:evenHBand="0" w:firstRowFirstColumn="0" w:firstRowLastColumn="0" w:lastRowFirstColumn="0" w:lastRowLastColumn="0"/>
              <w:rPr>
                <w:sz w:val="18"/>
                <w:szCs w:val="18"/>
              </w:rPr>
            </w:pPr>
            <w:r w:rsidRPr="00E069C2">
              <w:rPr>
                <w:sz w:val="18"/>
                <w:szCs w:val="18"/>
              </w:rPr>
              <w:t>35–65 ans</w:t>
            </w:r>
          </w:p>
        </w:tc>
        <w:tc>
          <w:tcPr>
            <w:tcW w:w="0" w:type="auto"/>
            <w:vAlign w:val="center"/>
            <w:hideMark/>
          </w:tcPr>
          <w:p w14:paraId="2A7A66A2" w14:textId="77777777" w:rsidR="00052529" w:rsidRPr="00E069C2" w:rsidRDefault="00052529" w:rsidP="00634F70">
            <w:pPr>
              <w:pStyle w:val="NoSpacing"/>
              <w:jc w:val="right"/>
              <w:cnfStyle w:val="000000000000" w:firstRow="0" w:lastRow="0" w:firstColumn="0" w:lastColumn="0" w:oddVBand="0" w:evenVBand="0" w:oddHBand="0" w:evenHBand="0" w:firstRowFirstColumn="0" w:firstRowLastColumn="0" w:lastRowFirstColumn="0" w:lastRowLastColumn="0"/>
              <w:rPr>
                <w:sz w:val="18"/>
                <w:szCs w:val="18"/>
              </w:rPr>
            </w:pPr>
            <w:r w:rsidRPr="00E069C2">
              <w:rPr>
                <w:sz w:val="18"/>
                <w:szCs w:val="18"/>
              </w:rPr>
              <w:t>Adultes (35–65 ans)</w:t>
            </w:r>
          </w:p>
        </w:tc>
        <w:tc>
          <w:tcPr>
            <w:tcW w:w="1504" w:type="dxa"/>
            <w:vAlign w:val="center"/>
            <w:hideMark/>
          </w:tcPr>
          <w:p w14:paraId="34C01477" w14:textId="77777777" w:rsidR="00052529" w:rsidRPr="00E069C2" w:rsidRDefault="00052529" w:rsidP="00634F70">
            <w:pPr>
              <w:pStyle w:val="NoSpacing"/>
              <w:jc w:val="right"/>
              <w:cnfStyle w:val="000000000000" w:firstRow="0" w:lastRow="0" w:firstColumn="0" w:lastColumn="0" w:oddVBand="0" w:evenVBand="0" w:oddHBand="0" w:evenHBand="0" w:firstRowFirstColumn="0" w:firstRowLastColumn="0" w:lastRowFirstColumn="0" w:lastRowLastColumn="0"/>
              <w:rPr>
                <w:sz w:val="18"/>
                <w:szCs w:val="18"/>
              </w:rPr>
            </w:pPr>
            <w:r w:rsidRPr="00E069C2">
              <w:rPr>
                <w:sz w:val="18"/>
                <w:szCs w:val="18"/>
              </w:rPr>
              <w:t>6</w:t>
            </w:r>
          </w:p>
        </w:tc>
      </w:tr>
      <w:tr w:rsidR="00052529" w:rsidRPr="00E069C2" w14:paraId="293DB7E4" w14:textId="77777777" w:rsidTr="00634F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ABD310E" w14:textId="77777777" w:rsidR="00052529" w:rsidRPr="00E069C2" w:rsidRDefault="00052529" w:rsidP="00634F70">
            <w:pPr>
              <w:pStyle w:val="NoSpacing"/>
              <w:jc w:val="right"/>
              <w:rPr>
                <w:sz w:val="18"/>
                <w:szCs w:val="18"/>
              </w:rPr>
            </w:pPr>
            <w:r w:rsidRPr="00E069C2">
              <w:rPr>
                <w:sz w:val="18"/>
                <w:szCs w:val="18"/>
              </w:rPr>
              <w:t>Total</w:t>
            </w:r>
          </w:p>
        </w:tc>
        <w:tc>
          <w:tcPr>
            <w:tcW w:w="0" w:type="auto"/>
            <w:vAlign w:val="center"/>
            <w:hideMark/>
          </w:tcPr>
          <w:p w14:paraId="070FB19E" w14:textId="77777777" w:rsidR="00052529" w:rsidRPr="00E069C2" w:rsidRDefault="00052529" w:rsidP="00634F70">
            <w:pPr>
              <w:pStyle w:val="NoSpacing"/>
              <w:jc w:val="right"/>
              <w:cnfStyle w:val="000000100000" w:firstRow="0" w:lastRow="0" w:firstColumn="0" w:lastColumn="0" w:oddVBand="0" w:evenVBand="0" w:oddHBand="1" w:evenHBand="0" w:firstRowFirstColumn="0" w:firstRowLastColumn="0" w:lastRowFirstColumn="0" w:lastRowLastColumn="0"/>
              <w:rPr>
                <w:sz w:val="18"/>
                <w:szCs w:val="18"/>
              </w:rPr>
            </w:pPr>
            <w:r w:rsidRPr="00E069C2">
              <w:rPr>
                <w:sz w:val="18"/>
                <w:szCs w:val="18"/>
              </w:rPr>
              <w:t>3 communes principales : Cap-Haïtien / Petite-Anse / Les Cayes</w:t>
            </w:r>
          </w:p>
        </w:tc>
        <w:tc>
          <w:tcPr>
            <w:tcW w:w="0" w:type="auto"/>
            <w:vAlign w:val="center"/>
            <w:hideMark/>
          </w:tcPr>
          <w:p w14:paraId="001DB17A" w14:textId="77777777" w:rsidR="00052529" w:rsidRPr="00E069C2" w:rsidRDefault="00052529" w:rsidP="00634F70">
            <w:pPr>
              <w:pStyle w:val="NoSpacing"/>
              <w:jc w:val="right"/>
              <w:cnfStyle w:val="000000100000" w:firstRow="0" w:lastRow="0" w:firstColumn="0" w:lastColumn="0" w:oddVBand="0" w:evenVBand="0" w:oddHBand="1" w:evenHBand="0" w:firstRowFirstColumn="0" w:firstRowLastColumn="0" w:lastRowFirstColumn="0" w:lastRowLastColumn="0"/>
              <w:rPr>
                <w:sz w:val="18"/>
                <w:szCs w:val="18"/>
              </w:rPr>
            </w:pPr>
            <w:r w:rsidRPr="00E069C2">
              <w:rPr>
                <w:sz w:val="18"/>
                <w:szCs w:val="18"/>
              </w:rPr>
              <w:t>24 F / 14 H</w:t>
            </w:r>
          </w:p>
        </w:tc>
        <w:tc>
          <w:tcPr>
            <w:tcW w:w="0" w:type="auto"/>
            <w:vAlign w:val="center"/>
            <w:hideMark/>
          </w:tcPr>
          <w:p w14:paraId="0E2E35D8" w14:textId="77777777" w:rsidR="00052529" w:rsidRPr="00E069C2" w:rsidRDefault="00052529" w:rsidP="00634F70">
            <w:pPr>
              <w:pStyle w:val="NoSpacing"/>
              <w:jc w:val="right"/>
              <w:cnfStyle w:val="000000100000" w:firstRow="0" w:lastRow="0" w:firstColumn="0" w:lastColumn="0" w:oddVBand="0" w:evenVBand="0" w:oddHBand="1" w:evenHBand="0" w:firstRowFirstColumn="0" w:firstRowLastColumn="0" w:lastRowFirstColumn="0" w:lastRowLastColumn="0"/>
              <w:rPr>
                <w:sz w:val="18"/>
                <w:szCs w:val="18"/>
              </w:rPr>
            </w:pPr>
            <w:r w:rsidRPr="00E069C2">
              <w:rPr>
                <w:sz w:val="18"/>
                <w:szCs w:val="18"/>
              </w:rPr>
              <w:t>18–65 ans</w:t>
            </w:r>
          </w:p>
        </w:tc>
        <w:tc>
          <w:tcPr>
            <w:tcW w:w="0" w:type="auto"/>
            <w:vAlign w:val="center"/>
            <w:hideMark/>
          </w:tcPr>
          <w:p w14:paraId="1DD44C81" w14:textId="77777777" w:rsidR="00052529" w:rsidRPr="00E069C2" w:rsidRDefault="00052529" w:rsidP="00634F70">
            <w:pPr>
              <w:pStyle w:val="NoSpacing"/>
              <w:jc w:val="right"/>
              <w:cnfStyle w:val="000000100000" w:firstRow="0" w:lastRow="0" w:firstColumn="0" w:lastColumn="0" w:oddVBand="0" w:evenVBand="0" w:oddHBand="1" w:evenHBand="0" w:firstRowFirstColumn="0" w:firstRowLastColumn="0" w:lastRowFirstColumn="0" w:lastRowLastColumn="0"/>
              <w:rPr>
                <w:sz w:val="18"/>
                <w:szCs w:val="18"/>
              </w:rPr>
            </w:pPr>
            <w:r w:rsidRPr="00E069C2">
              <w:rPr>
                <w:sz w:val="18"/>
                <w:szCs w:val="18"/>
              </w:rPr>
              <w:t>4 entretiens + 4 focus groups</w:t>
            </w:r>
          </w:p>
        </w:tc>
        <w:tc>
          <w:tcPr>
            <w:tcW w:w="1504" w:type="dxa"/>
            <w:vAlign w:val="center"/>
            <w:hideMark/>
          </w:tcPr>
          <w:p w14:paraId="7487B913" w14:textId="270FAD05" w:rsidR="00052529" w:rsidRPr="00E069C2" w:rsidRDefault="00052529" w:rsidP="00634F70">
            <w:pPr>
              <w:pStyle w:val="NoSpacing"/>
              <w:jc w:val="right"/>
              <w:cnfStyle w:val="000000100000" w:firstRow="0" w:lastRow="0" w:firstColumn="0" w:lastColumn="0" w:oddVBand="0" w:evenVBand="0" w:oddHBand="1" w:evenHBand="0" w:firstRowFirstColumn="0" w:firstRowLastColumn="0" w:lastRowFirstColumn="0" w:lastRowLastColumn="0"/>
              <w:rPr>
                <w:sz w:val="18"/>
                <w:szCs w:val="18"/>
              </w:rPr>
            </w:pPr>
            <w:r w:rsidRPr="00E069C2">
              <w:rPr>
                <w:sz w:val="18"/>
                <w:szCs w:val="18"/>
              </w:rPr>
              <w:t xml:space="preserve">≈ 38 participants </w:t>
            </w:r>
            <w:r w:rsidR="00EC7592" w:rsidRPr="00E069C2">
              <w:rPr>
                <w:sz w:val="18"/>
                <w:szCs w:val="18"/>
              </w:rPr>
              <w:t>directs</w:t>
            </w:r>
          </w:p>
        </w:tc>
      </w:tr>
    </w:tbl>
    <w:p w14:paraId="021FB2F0" w14:textId="1AD5152C" w:rsidR="00052529" w:rsidRPr="00E069C2" w:rsidRDefault="00AD59DC" w:rsidP="00AD59DC">
      <w:pPr>
        <w:pStyle w:val="Heading3"/>
        <w:rPr>
          <w:lang w:val="fr-HT"/>
        </w:rPr>
      </w:pPr>
      <w:bookmarkStart w:id="96" w:name="_Toc222069458"/>
      <w:r w:rsidRPr="00E069C2">
        <w:rPr>
          <w:lang w:val="fr-HT"/>
        </w:rPr>
        <w:t>Collecte de données quantitatives</w:t>
      </w:r>
      <w:bookmarkEnd w:id="96"/>
    </w:p>
    <w:p w14:paraId="081383EE" w14:textId="42452CFB" w:rsidR="00AD59DC" w:rsidRPr="00E069C2" w:rsidRDefault="00AD59DC" w:rsidP="00AD59DC">
      <w:pPr>
        <w:rPr>
          <w:lang w:val="fr-HT"/>
        </w:rPr>
      </w:pPr>
      <w:r w:rsidRPr="00E069C2">
        <w:rPr>
          <w:lang w:val="fr-HT"/>
        </w:rPr>
        <w:t>Dans cette section, l’analyse s’attache à détailler les caractéristiques des participants</w:t>
      </w:r>
      <w:r w:rsidR="00716184" w:rsidRPr="00E069C2">
        <w:rPr>
          <w:lang w:val="fr-HT"/>
        </w:rPr>
        <w:t xml:space="preserve"> à la collecte de données quantitatives</w:t>
      </w:r>
      <w:r w:rsidRPr="00E069C2">
        <w:rPr>
          <w:lang w:val="fr-HT"/>
        </w:rPr>
        <w:t>, leur répartition régionale et leur typologie. L’enquête a permis d’interroger 371 ménages, dont 93 % (soit 34</w:t>
      </w:r>
      <w:r w:rsidR="00716184" w:rsidRPr="00E069C2">
        <w:rPr>
          <w:lang w:val="fr-HT"/>
        </w:rPr>
        <w:t>6</w:t>
      </w:r>
      <w:r w:rsidRPr="00E069C2">
        <w:rPr>
          <w:lang w:val="fr-HT"/>
        </w:rPr>
        <w:t xml:space="preserve"> ménages) ont accepté de participer. Parmi l’ensemble des répondants, les femmes constituent une majorité notable, représentant plus des deux tiers.</w:t>
      </w:r>
    </w:p>
    <w:p w14:paraId="7CDFAAB8" w14:textId="5640EA2D" w:rsidR="009133F2" w:rsidRPr="00E069C2" w:rsidRDefault="009133F2" w:rsidP="009133F2">
      <w:pPr>
        <w:pStyle w:val="Caption"/>
        <w:keepNext/>
        <w:rPr>
          <w:lang w:val="fr-HT"/>
        </w:rPr>
      </w:pPr>
      <w:bookmarkStart w:id="97" w:name="_Toc214040019"/>
      <w:r w:rsidRPr="00E069C2">
        <w:rPr>
          <w:lang w:val="fr-HT"/>
        </w:rPr>
        <w:t xml:space="preserve">Tableau </w:t>
      </w:r>
      <w:r w:rsidRPr="00E069C2">
        <w:rPr>
          <w:lang w:val="fr-HT"/>
        </w:rPr>
        <w:fldChar w:fldCharType="begin"/>
      </w:r>
      <w:r w:rsidRPr="00E069C2">
        <w:rPr>
          <w:lang w:val="fr-HT"/>
        </w:rPr>
        <w:instrText xml:space="preserve"> SEQ Tableau \* ARABIC </w:instrText>
      </w:r>
      <w:r w:rsidRPr="00E069C2">
        <w:rPr>
          <w:lang w:val="fr-HT"/>
        </w:rPr>
        <w:fldChar w:fldCharType="separate"/>
      </w:r>
      <w:r w:rsidR="007A7092" w:rsidRPr="00E069C2">
        <w:rPr>
          <w:lang w:val="fr-HT"/>
        </w:rPr>
        <w:t>2</w:t>
      </w:r>
      <w:r w:rsidRPr="00E069C2">
        <w:rPr>
          <w:lang w:val="fr-HT"/>
        </w:rPr>
        <w:fldChar w:fldCharType="end"/>
      </w:r>
      <w:r w:rsidRPr="00E069C2">
        <w:rPr>
          <w:lang w:val="fr-HT"/>
        </w:rPr>
        <w:t>: Récapitulatif du consentement éclairé</w:t>
      </w:r>
      <w:bookmarkEnd w:id="97"/>
    </w:p>
    <w:tbl>
      <w:tblPr>
        <w:tblStyle w:val="PlainTable1"/>
        <w:tblW w:w="3865" w:type="dxa"/>
        <w:tblLook w:val="04A0" w:firstRow="1" w:lastRow="0" w:firstColumn="1" w:lastColumn="0" w:noHBand="0" w:noVBand="1"/>
      </w:tblPr>
      <w:tblGrid>
        <w:gridCol w:w="2155"/>
        <w:gridCol w:w="1710"/>
      </w:tblGrid>
      <w:tr w:rsidR="00B422F9" w:rsidRPr="00E069C2" w14:paraId="5946C2C0" w14:textId="77777777" w:rsidTr="00B422F9">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55" w:type="dxa"/>
            <w:noWrap/>
            <w:hideMark/>
          </w:tcPr>
          <w:p w14:paraId="44C7DC0E" w14:textId="438F686F" w:rsidR="00B422F9" w:rsidRPr="00E069C2" w:rsidRDefault="00B422F9" w:rsidP="00B422F9">
            <w:pPr>
              <w:pStyle w:val="NoSpacing"/>
              <w:rPr>
                <w:sz w:val="20"/>
                <w:szCs w:val="20"/>
              </w:rPr>
            </w:pPr>
            <w:r w:rsidRPr="00E069C2">
              <w:rPr>
                <w:sz w:val="20"/>
                <w:szCs w:val="20"/>
              </w:rPr>
              <w:t>Consentement éclairé</w:t>
            </w:r>
          </w:p>
        </w:tc>
        <w:tc>
          <w:tcPr>
            <w:tcW w:w="1710" w:type="dxa"/>
            <w:noWrap/>
            <w:hideMark/>
          </w:tcPr>
          <w:p w14:paraId="4251DAE1" w14:textId="66A06EFF" w:rsidR="00B422F9" w:rsidRPr="00E069C2" w:rsidRDefault="00B422F9" w:rsidP="00B422F9">
            <w:pPr>
              <w:pStyle w:val="NoSpacing"/>
              <w:jc w:val="right"/>
              <w:cnfStyle w:val="100000000000" w:firstRow="1" w:lastRow="0" w:firstColumn="0" w:lastColumn="0" w:oddVBand="0" w:evenVBand="0" w:oddHBand="0" w:evenHBand="0" w:firstRowFirstColumn="0" w:firstRowLastColumn="0" w:lastRowFirstColumn="0" w:lastRowLastColumn="0"/>
              <w:rPr>
                <w:sz w:val="20"/>
                <w:szCs w:val="20"/>
              </w:rPr>
            </w:pPr>
            <w:r w:rsidRPr="00E069C2">
              <w:rPr>
                <w:sz w:val="20"/>
                <w:szCs w:val="20"/>
              </w:rPr>
              <w:t># de participants</w:t>
            </w:r>
          </w:p>
        </w:tc>
      </w:tr>
      <w:tr w:rsidR="00B422F9" w:rsidRPr="00E069C2" w14:paraId="5C0F3B42" w14:textId="77777777" w:rsidTr="00B422F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55" w:type="dxa"/>
            <w:noWrap/>
            <w:hideMark/>
          </w:tcPr>
          <w:p w14:paraId="0AAA37DD" w14:textId="7117DF3B" w:rsidR="00B422F9" w:rsidRPr="00E069C2" w:rsidRDefault="00B422F9" w:rsidP="00B422F9">
            <w:pPr>
              <w:pStyle w:val="NoSpacing"/>
              <w:rPr>
                <w:sz w:val="20"/>
                <w:szCs w:val="20"/>
              </w:rPr>
            </w:pPr>
            <w:r w:rsidRPr="00E069C2">
              <w:rPr>
                <w:sz w:val="20"/>
                <w:szCs w:val="20"/>
              </w:rPr>
              <w:t>Non</w:t>
            </w:r>
          </w:p>
        </w:tc>
        <w:tc>
          <w:tcPr>
            <w:tcW w:w="1710" w:type="dxa"/>
            <w:noWrap/>
            <w:hideMark/>
          </w:tcPr>
          <w:p w14:paraId="3F2DD348" w14:textId="77777777" w:rsidR="00B422F9" w:rsidRPr="00E069C2" w:rsidRDefault="00B422F9" w:rsidP="00B422F9">
            <w:pPr>
              <w:pStyle w:val="NoSpacing"/>
              <w:jc w:val="right"/>
              <w:cnfStyle w:val="000000100000" w:firstRow="0" w:lastRow="0" w:firstColumn="0" w:lastColumn="0" w:oddVBand="0" w:evenVBand="0" w:oddHBand="1" w:evenHBand="0" w:firstRowFirstColumn="0" w:firstRowLastColumn="0" w:lastRowFirstColumn="0" w:lastRowLastColumn="0"/>
              <w:rPr>
                <w:sz w:val="20"/>
                <w:szCs w:val="20"/>
              </w:rPr>
            </w:pPr>
            <w:r w:rsidRPr="00E069C2">
              <w:rPr>
                <w:sz w:val="20"/>
                <w:szCs w:val="20"/>
              </w:rPr>
              <w:t>25</w:t>
            </w:r>
          </w:p>
        </w:tc>
      </w:tr>
      <w:tr w:rsidR="00B422F9" w:rsidRPr="00E069C2" w14:paraId="24A42000" w14:textId="77777777" w:rsidTr="00B422F9">
        <w:trPr>
          <w:trHeight w:val="290"/>
        </w:trPr>
        <w:tc>
          <w:tcPr>
            <w:cnfStyle w:val="001000000000" w:firstRow="0" w:lastRow="0" w:firstColumn="1" w:lastColumn="0" w:oddVBand="0" w:evenVBand="0" w:oddHBand="0" w:evenHBand="0" w:firstRowFirstColumn="0" w:firstRowLastColumn="0" w:lastRowFirstColumn="0" w:lastRowLastColumn="0"/>
            <w:tcW w:w="2155" w:type="dxa"/>
            <w:noWrap/>
            <w:hideMark/>
          </w:tcPr>
          <w:p w14:paraId="4F614577" w14:textId="11AF869E" w:rsidR="00B422F9" w:rsidRPr="00E069C2" w:rsidRDefault="00B422F9" w:rsidP="00B422F9">
            <w:pPr>
              <w:pStyle w:val="NoSpacing"/>
              <w:rPr>
                <w:sz w:val="20"/>
                <w:szCs w:val="20"/>
              </w:rPr>
            </w:pPr>
            <w:r w:rsidRPr="00E069C2">
              <w:rPr>
                <w:sz w:val="20"/>
                <w:szCs w:val="20"/>
              </w:rPr>
              <w:t xml:space="preserve">Oui  </w:t>
            </w:r>
          </w:p>
        </w:tc>
        <w:tc>
          <w:tcPr>
            <w:tcW w:w="1710" w:type="dxa"/>
            <w:noWrap/>
            <w:hideMark/>
          </w:tcPr>
          <w:p w14:paraId="61B2D50C" w14:textId="77777777" w:rsidR="00B422F9" w:rsidRPr="00E069C2" w:rsidRDefault="00B422F9" w:rsidP="00B422F9">
            <w:pPr>
              <w:pStyle w:val="NoSpacing"/>
              <w:jc w:val="right"/>
              <w:cnfStyle w:val="000000000000" w:firstRow="0" w:lastRow="0" w:firstColumn="0" w:lastColumn="0" w:oddVBand="0" w:evenVBand="0" w:oddHBand="0" w:evenHBand="0" w:firstRowFirstColumn="0" w:firstRowLastColumn="0" w:lastRowFirstColumn="0" w:lastRowLastColumn="0"/>
              <w:rPr>
                <w:sz w:val="20"/>
                <w:szCs w:val="20"/>
              </w:rPr>
            </w:pPr>
            <w:r w:rsidRPr="00E069C2">
              <w:rPr>
                <w:sz w:val="20"/>
                <w:szCs w:val="20"/>
              </w:rPr>
              <w:t>346</w:t>
            </w:r>
          </w:p>
        </w:tc>
      </w:tr>
      <w:tr w:rsidR="00B422F9" w:rsidRPr="00E069C2" w14:paraId="49B5EAB6" w14:textId="77777777" w:rsidTr="00B422F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55" w:type="dxa"/>
            <w:noWrap/>
            <w:hideMark/>
          </w:tcPr>
          <w:p w14:paraId="476C7664" w14:textId="77777777" w:rsidR="00B422F9" w:rsidRPr="00E069C2" w:rsidRDefault="00B422F9" w:rsidP="00B422F9">
            <w:pPr>
              <w:pStyle w:val="NoSpacing"/>
              <w:rPr>
                <w:sz w:val="20"/>
                <w:szCs w:val="20"/>
              </w:rPr>
            </w:pPr>
            <w:r w:rsidRPr="00E069C2">
              <w:rPr>
                <w:sz w:val="20"/>
                <w:szCs w:val="20"/>
              </w:rPr>
              <w:t>Grand Total</w:t>
            </w:r>
          </w:p>
        </w:tc>
        <w:tc>
          <w:tcPr>
            <w:tcW w:w="1710" w:type="dxa"/>
            <w:noWrap/>
            <w:hideMark/>
          </w:tcPr>
          <w:p w14:paraId="2706C4BA" w14:textId="77777777" w:rsidR="00B422F9" w:rsidRPr="00E069C2" w:rsidRDefault="00B422F9" w:rsidP="00B422F9">
            <w:pPr>
              <w:pStyle w:val="NoSpacing"/>
              <w:jc w:val="right"/>
              <w:cnfStyle w:val="000000100000" w:firstRow="0" w:lastRow="0" w:firstColumn="0" w:lastColumn="0" w:oddVBand="0" w:evenVBand="0" w:oddHBand="1" w:evenHBand="0" w:firstRowFirstColumn="0" w:firstRowLastColumn="0" w:lastRowFirstColumn="0" w:lastRowLastColumn="0"/>
              <w:rPr>
                <w:sz w:val="20"/>
                <w:szCs w:val="20"/>
              </w:rPr>
            </w:pPr>
            <w:r w:rsidRPr="00E069C2">
              <w:rPr>
                <w:sz w:val="20"/>
                <w:szCs w:val="20"/>
              </w:rPr>
              <w:t>371</w:t>
            </w:r>
          </w:p>
        </w:tc>
      </w:tr>
    </w:tbl>
    <w:p w14:paraId="28DCCAAC" w14:textId="77777777" w:rsidR="00634F70" w:rsidRDefault="00634F70" w:rsidP="00AD59DC">
      <w:pPr>
        <w:rPr>
          <w:lang w:val="fr-HT"/>
        </w:rPr>
      </w:pPr>
    </w:p>
    <w:p w14:paraId="55C012DC" w14:textId="5AA28BDF" w:rsidR="00AD59DC" w:rsidRPr="00E069C2" w:rsidRDefault="00AD59DC" w:rsidP="00AD59DC">
      <w:pPr>
        <w:rPr>
          <w:lang w:val="fr-HT"/>
        </w:rPr>
      </w:pPr>
      <w:r w:rsidRPr="00E069C2">
        <w:rPr>
          <w:lang w:val="fr-HT"/>
        </w:rPr>
        <w:t>L’échantillon final (n=346) affiche une forte prédominance féminine : 67,6% (234 femmes sur 346 répondants). Cette proportion reste relativement constante selon les communes : à Cap-Haïtien, les femmes représentent 70,7 % des participants (106 sur 150), à Tabarre 69,8 % (44 sur 63), et à Les Cayes 63,2 % (84 sur 133). La répartition géographique des enquêtés montre une concentration plus forte à Cap-Haïtien (43,4 %) et Les Cayes (38,4 %), tandis que Tabarre ne regroupe que 18,2 % de l’échantillon total. Autrement dit, bien que la surreprésentation féminine soit homogène entre les différentes communes, la part respective de chaque commune dans l’échantillon demeure inégale, ce qui souligne des spécificités territoriales importantes à prendre en compte dans l’analyse.</w:t>
      </w:r>
    </w:p>
    <w:p w14:paraId="1D9E1CB5" w14:textId="622A4B32" w:rsidR="00AD59DC" w:rsidRPr="00E069C2" w:rsidRDefault="00425D06" w:rsidP="00AD59DC">
      <w:pPr>
        <w:rPr>
          <w:lang w:val="fr-HT"/>
        </w:rPr>
      </w:pPr>
      <w:r w:rsidRPr="00E069C2">
        <w:rPr>
          <w:noProof/>
          <w:lang w:val="fr-HT"/>
        </w:rPr>
        <w:lastRenderedPageBreak/>
        <w:drawing>
          <wp:anchor distT="0" distB="0" distL="114300" distR="114300" simplePos="0" relativeHeight="251660294" behindDoc="0" locked="0" layoutInCell="1" allowOverlap="1" wp14:anchorId="0768007D" wp14:editId="28C81E77">
            <wp:simplePos x="0" y="0"/>
            <wp:positionH relativeFrom="column">
              <wp:posOffset>0</wp:posOffset>
            </wp:positionH>
            <wp:positionV relativeFrom="paragraph">
              <wp:posOffset>433705</wp:posOffset>
            </wp:positionV>
            <wp:extent cx="3940810" cy="2029460"/>
            <wp:effectExtent l="0" t="0" r="2540" b="8890"/>
            <wp:wrapTopAndBottom/>
            <wp:docPr id="1912534924" name="Chart 1">
              <a:extLst xmlns:a="http://schemas.openxmlformats.org/drawingml/2006/main">
                <a:ext uri="{FF2B5EF4-FFF2-40B4-BE49-F238E27FC236}">
                  <a16:creationId xmlns:a16="http://schemas.microsoft.com/office/drawing/2014/main" id="{4CF9CEF7-A196-01E6-7F6C-52076B1110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p>
    <w:p w14:paraId="2B4E822E" w14:textId="2B3317F1" w:rsidR="00AD59DC" w:rsidRPr="00E069C2" w:rsidRDefault="001E7B7D" w:rsidP="00AD59DC">
      <w:pPr>
        <w:pStyle w:val="Caption"/>
        <w:keepNext/>
        <w:rPr>
          <w:lang w:val="fr-HT"/>
        </w:rPr>
      </w:pPr>
      <w:bookmarkStart w:id="98" w:name="_Toc164694321"/>
      <w:r w:rsidRPr="00E069C2">
        <w:rPr>
          <w:noProof/>
          <w:lang w:val="fr-HT"/>
        </w:rPr>
        <mc:AlternateContent>
          <mc:Choice Requires="wps">
            <w:drawing>
              <wp:anchor distT="0" distB="0" distL="114300" distR="114300" simplePos="0" relativeHeight="251662342" behindDoc="0" locked="0" layoutInCell="1" allowOverlap="1" wp14:anchorId="2A33FB2C" wp14:editId="71485448">
                <wp:simplePos x="0" y="0"/>
                <wp:positionH relativeFrom="column">
                  <wp:posOffset>0</wp:posOffset>
                </wp:positionH>
                <wp:positionV relativeFrom="paragraph">
                  <wp:posOffset>0</wp:posOffset>
                </wp:positionV>
                <wp:extent cx="3804285" cy="241935"/>
                <wp:effectExtent l="0" t="0" r="5715" b="5715"/>
                <wp:wrapTopAndBottom/>
                <wp:docPr id="1386402748" name="Text Box 1"/>
                <wp:cNvGraphicFramePr/>
                <a:graphic xmlns:a="http://schemas.openxmlformats.org/drawingml/2006/main">
                  <a:graphicData uri="http://schemas.microsoft.com/office/word/2010/wordprocessingShape">
                    <wps:wsp>
                      <wps:cNvSpPr txBox="1"/>
                      <wps:spPr>
                        <a:xfrm>
                          <a:off x="0" y="0"/>
                          <a:ext cx="3804285" cy="241935"/>
                        </a:xfrm>
                        <a:prstGeom prst="rect">
                          <a:avLst/>
                        </a:prstGeom>
                        <a:solidFill>
                          <a:prstClr val="white"/>
                        </a:solidFill>
                        <a:ln>
                          <a:noFill/>
                        </a:ln>
                      </wps:spPr>
                      <wps:txbx>
                        <w:txbxContent>
                          <w:p w14:paraId="798B3876" w14:textId="42173331" w:rsidR="001E7B7D" w:rsidRPr="009B5778" w:rsidRDefault="001E7B7D" w:rsidP="001E7B7D">
                            <w:pPr>
                              <w:pStyle w:val="Caption"/>
                              <w:rPr>
                                <w:noProof/>
                              </w:rPr>
                            </w:pPr>
                            <w:bookmarkStart w:id="99" w:name="_Toc214040024"/>
                            <w:r>
                              <w:t xml:space="preserve">Graphe </w:t>
                            </w:r>
                            <w:fldSimple w:instr=" SEQ Graphe \* ARABIC ">
                              <w:r w:rsidR="006B7AC8">
                                <w:rPr>
                                  <w:noProof/>
                                </w:rPr>
                                <w:t>1</w:t>
                              </w:r>
                            </w:fldSimple>
                            <w:r>
                              <w:t xml:space="preserve">: </w:t>
                            </w:r>
                            <w:r w:rsidRPr="008F3886">
                              <w:t>Répartition des répondants selon le sexe des répondants (m=0)</w:t>
                            </w:r>
                            <w:bookmarkEnd w:id="9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33FB2C" id="_x0000_t202" coordsize="21600,21600" o:spt="202" path="m,l,21600r21600,l21600,xe">
                <v:stroke joinstyle="miter"/>
                <v:path gradientshapeok="t" o:connecttype="rect"/>
              </v:shapetype>
              <v:shape id="Text Box 1" o:spid="_x0000_s1028" type="#_x0000_t202" style="position:absolute;left:0;text-align:left;margin-left:0;margin-top:0;width:299.55pt;height:19.05pt;z-index:2516623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" stroked="f">
                <v:textbox inset="0,0,0,0">
                  <w:txbxContent>
                    <w:p w14:paraId="798B3876" w14:textId="42173331" w:rsidR="001E7B7D" w:rsidRPr="009B5778" w:rsidRDefault="001E7B7D" w:rsidP="001E7B7D">
                      <w:pPr>
                        <w:pStyle w:val="Caption"/>
                        <w:rPr>
                          <w:noProof/>
                        </w:rPr>
                      </w:pPr>
                      <w:bookmarkStart w:id="100" w:name="_Toc214040024"/>
                      <w:r>
                        <w:t xml:space="preserve">Graphe </w:t>
                      </w:r>
                      <w:fldSimple w:instr=" SEQ Graphe \* ARABIC ">
                        <w:r w:rsidR="006B7AC8">
                          <w:rPr>
                            <w:noProof/>
                          </w:rPr>
                          <w:t>1</w:t>
                        </w:r>
                      </w:fldSimple>
                      <w:r>
                        <w:t xml:space="preserve">: </w:t>
                      </w:r>
                      <w:r w:rsidRPr="008F3886">
                        <w:t>Répartition des répondants selon le sexe des répondants (m=0)</w:t>
                      </w:r>
                      <w:bookmarkEnd w:id="100"/>
                    </w:p>
                  </w:txbxContent>
                </v:textbox>
                <w10:wrap type="topAndBottom"/>
              </v:shape>
            </w:pict>
          </mc:Fallback>
        </mc:AlternateContent>
      </w:r>
      <w:bookmarkEnd w:id="98"/>
    </w:p>
    <w:p w14:paraId="51F543DB" w14:textId="01138F64" w:rsidR="00AD59DC" w:rsidRPr="00E069C2" w:rsidRDefault="00AD59DC" w:rsidP="00AD59DC">
      <w:pPr>
        <w:pStyle w:val="Caption"/>
        <w:keepNext/>
        <w:rPr>
          <w:lang w:val="fr-HT"/>
        </w:rPr>
      </w:pPr>
      <w:bookmarkStart w:id="101" w:name="_heading=h.2w5ecyt" w:colFirst="0" w:colLast="0"/>
      <w:bookmarkEnd w:id="101"/>
    </w:p>
    <w:p w14:paraId="2D6685BD" w14:textId="26657AD8" w:rsidR="001E7B7D" w:rsidRPr="00E069C2" w:rsidRDefault="001E7B7D" w:rsidP="001E7B7D">
      <w:pPr>
        <w:pStyle w:val="Caption"/>
        <w:keepNext/>
        <w:rPr>
          <w:lang w:val="fr-HT"/>
        </w:rPr>
      </w:pPr>
      <w:bookmarkStart w:id="102" w:name="_Toc214040025"/>
      <w:r w:rsidRPr="00E069C2">
        <w:rPr>
          <w:lang w:val="fr-HT"/>
        </w:rPr>
        <w:t xml:space="preserve">Graphe </w:t>
      </w:r>
      <w:r w:rsidRPr="00E069C2">
        <w:rPr>
          <w:lang w:val="fr-HT"/>
        </w:rPr>
        <w:fldChar w:fldCharType="begin"/>
      </w:r>
      <w:r w:rsidRPr="00E069C2">
        <w:rPr>
          <w:lang w:val="fr-HT"/>
        </w:rPr>
        <w:instrText xml:space="preserve"> SEQ Graphe \* ARABIC </w:instrText>
      </w:r>
      <w:r w:rsidRPr="00E069C2">
        <w:rPr>
          <w:lang w:val="fr-HT"/>
        </w:rPr>
        <w:fldChar w:fldCharType="separate"/>
      </w:r>
      <w:r w:rsidR="006B7AC8" w:rsidRPr="00E069C2">
        <w:rPr>
          <w:lang w:val="fr-HT"/>
        </w:rPr>
        <w:t>2</w:t>
      </w:r>
      <w:r w:rsidRPr="00E069C2">
        <w:rPr>
          <w:lang w:val="fr-HT"/>
        </w:rPr>
        <w:fldChar w:fldCharType="end"/>
      </w:r>
      <w:r w:rsidRPr="00E069C2">
        <w:rPr>
          <w:lang w:val="fr-HT"/>
        </w:rPr>
        <w:t>: Répartition des répondants en fonction du département géographique (m=0)</w:t>
      </w:r>
      <w:bookmarkEnd w:id="102"/>
    </w:p>
    <w:p w14:paraId="4938F7C2" w14:textId="77777777" w:rsidR="00AD59DC" w:rsidRPr="00E069C2" w:rsidRDefault="00AD59DC" w:rsidP="00AD59DC">
      <w:pPr>
        <w:rPr>
          <w:lang w:val="fr-HT"/>
        </w:rPr>
      </w:pPr>
      <w:r w:rsidRPr="00E069C2">
        <w:rPr>
          <w:noProof/>
          <w:lang w:val="fr-HT"/>
        </w:rPr>
        <w:drawing>
          <wp:inline distT="0" distB="0" distL="0" distR="0" wp14:anchorId="3A5ED793" wp14:editId="22086EA3">
            <wp:extent cx="5546419" cy="2100649"/>
            <wp:effectExtent l="0" t="0" r="16510" b="13970"/>
            <wp:docPr id="264063206" name="Chart 1">
              <a:extLst xmlns:a="http://schemas.openxmlformats.org/drawingml/2006/main">
                <a:ext uri="{FF2B5EF4-FFF2-40B4-BE49-F238E27FC236}">
                  <a16:creationId xmlns:a16="http://schemas.microsoft.com/office/drawing/2014/main" id="{AA2B50EC-B6EE-4437-8DA8-D3DFA7E0E7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CDD27D8" w14:textId="77777777" w:rsidR="00AD59DC" w:rsidRPr="00E069C2" w:rsidRDefault="00AD59DC" w:rsidP="00AD59DC">
      <w:pPr>
        <w:rPr>
          <w:lang w:val="fr-HT"/>
        </w:rPr>
      </w:pPr>
    </w:p>
    <w:p w14:paraId="55259558" w14:textId="77777777" w:rsidR="00AD59DC" w:rsidRPr="00E069C2" w:rsidRDefault="00AD59DC" w:rsidP="00AD59DC">
      <w:pPr>
        <w:rPr>
          <w:lang w:val="fr-HT"/>
        </w:rPr>
      </w:pPr>
    </w:p>
    <w:p w14:paraId="14B9818A" w14:textId="77777777" w:rsidR="00AD59DC" w:rsidRPr="00E069C2" w:rsidRDefault="00AD59DC" w:rsidP="00AD59DC">
      <w:pPr>
        <w:rPr>
          <w:lang w:val="fr-HT"/>
        </w:rPr>
      </w:pPr>
    </w:p>
    <w:p w14:paraId="649ECC0E" w14:textId="77777777" w:rsidR="00AD59DC" w:rsidRPr="00E069C2" w:rsidRDefault="00AD59DC" w:rsidP="00AD59DC">
      <w:pPr>
        <w:rPr>
          <w:lang w:val="fr-HT"/>
        </w:rPr>
      </w:pPr>
    </w:p>
    <w:p w14:paraId="3371C39C" w14:textId="1D0279BE" w:rsidR="00596433" w:rsidRPr="00E069C2" w:rsidRDefault="00A63030" w:rsidP="004A2F45">
      <w:pPr>
        <w:pStyle w:val="Heading2"/>
      </w:pPr>
      <w:bookmarkStart w:id="103" w:name="_heading=h.3ygebqi" w:colFirst="0" w:colLast="0"/>
      <w:bookmarkStart w:id="104" w:name="_heading=h.3hv69ve" w:colFirst="0" w:colLast="0"/>
      <w:bookmarkStart w:id="105" w:name="_Toc166537652"/>
      <w:bookmarkStart w:id="106" w:name="_Toc222069459"/>
      <w:bookmarkEnd w:id="103"/>
      <w:bookmarkEnd w:id="104"/>
      <w:r w:rsidRPr="00E069C2">
        <w:t>CARACTÉRISTIQUES SOCIODÉMOGRAPHIQUES DES ACTEURS</w:t>
      </w:r>
      <w:bookmarkEnd w:id="105"/>
      <w:bookmarkEnd w:id="106"/>
    </w:p>
    <w:p w14:paraId="2E6A1209" w14:textId="0493E6D0" w:rsidR="00596433" w:rsidRPr="00E069C2" w:rsidRDefault="00596433" w:rsidP="00596433">
      <w:pPr>
        <w:rPr>
          <w:lang w:val="fr-HT"/>
        </w:rPr>
      </w:pPr>
      <w:r w:rsidRPr="00E069C2">
        <w:rPr>
          <w:lang w:val="fr-HT"/>
        </w:rPr>
        <w:t>Afin de mieux appréhender la réalité des principaux acteurs composant cet échantillon, il importe d’élucider leur profil considérant les aspects sociodémographiques, leur localisation et leur statut. Aussi, dans cette partie nous analysons certaines caractéristiques telles leur secteur d’activités et tous autres aspects pertinents liés à leurs profils.</w:t>
      </w:r>
    </w:p>
    <w:p w14:paraId="0E732D80" w14:textId="72D57A34" w:rsidR="00956374" w:rsidRPr="00E069C2" w:rsidRDefault="00425D06" w:rsidP="00425D06">
      <w:pPr>
        <w:rPr>
          <w:lang w:val="fr-HT"/>
        </w:rPr>
      </w:pPr>
      <w:r w:rsidRPr="00425D06">
        <w:rPr>
          <w:rFonts w:ascii="Calisto MT" w:hAnsi="Calisto MT" w:hint="eastAsia"/>
          <w:color w:val="000000"/>
        </w:rPr>
        <w:t xml:space="preserve">Les différences observées entre communes ne semblent pas liées au sexe, le ratio F/H étant stable ; cela confirme le test du </w:t>
      </w:r>
      <w:r w:rsidRPr="00425D06">
        <w:rPr>
          <w:rFonts w:ascii="Calisto MT" w:hAnsi="Calisto MT" w:hint="eastAsia"/>
          <w:color w:val="000000"/>
        </w:rPr>
        <w:t>χ²</w:t>
      </w:r>
      <w:r w:rsidRPr="00425D06">
        <w:rPr>
          <w:rFonts w:ascii="Calisto MT" w:hAnsi="Calisto MT" w:hint="eastAsia"/>
          <w:color w:val="000000"/>
        </w:rPr>
        <w:t xml:space="preserve"> (seule la commune a un effet significatif). Il est essentiel de prendre en compte le poids d</w:t>
      </w:r>
      <w:r w:rsidRPr="00425D06">
        <w:rPr>
          <w:rFonts w:ascii="Calisto MT" w:hAnsi="Calisto MT" w:hint="eastAsia"/>
          <w:color w:val="000000"/>
        </w:rPr>
        <w:t>’</w:t>
      </w:r>
      <w:r w:rsidRPr="00425D06">
        <w:rPr>
          <w:rFonts w:ascii="Calisto MT" w:hAnsi="Calisto MT" w:hint="eastAsia"/>
          <w:color w:val="000000"/>
        </w:rPr>
        <w:t>échantillon plus élevé dans le Nor</w:t>
      </w:r>
      <w:r w:rsidRPr="00425D06">
        <w:rPr>
          <w:rFonts w:ascii="Calisto MT" w:hAnsi="Calisto MT"/>
          <w:color w:val="000000"/>
        </w:rPr>
        <w:t xml:space="preserve">d et le Sud pour interpréter les résultats, avec éventuellement des pondérations ou intervalles de confiance. L’âge moyen varie selon les sites : plus </w:t>
      </w:r>
      <w:r w:rsidRPr="00425D06">
        <w:rPr>
          <w:rFonts w:ascii="Calisto MT" w:hAnsi="Calisto MT"/>
          <w:color w:val="000000"/>
        </w:rPr>
        <w:lastRenderedPageBreak/>
        <w:t>jeune au Nord (35 ans), plus âgé à l’Ouest (42 ans) et au Sud (40 ans), ce qui peut influencer les perceptions. Il est donc recommandé de ventiler systématiquement les indicateurs par âge et commune, et de contrôler l’effet de l’âge dans les analyses comparatives, surtout avec l’effectif réduit à Tabarre.</w:t>
      </w:r>
    </w:p>
    <w:p w14:paraId="0DC4B106" w14:textId="19581C75" w:rsidR="00596433" w:rsidRPr="00E069C2" w:rsidRDefault="00A63030" w:rsidP="004A2F45">
      <w:pPr>
        <w:pStyle w:val="Heading2"/>
      </w:pPr>
      <w:bookmarkStart w:id="107" w:name="_Toc222069460"/>
      <w:r w:rsidRPr="00E069C2">
        <w:t>ACCÈS &amp; QUALITÉ DES SERVICES</w:t>
      </w:r>
      <w:bookmarkEnd w:id="107"/>
    </w:p>
    <w:p w14:paraId="79392619" w14:textId="0A7ECD0F" w:rsidR="00732C22" w:rsidRPr="00E069C2" w:rsidRDefault="00425D06" w:rsidP="00425D06">
      <w:pPr>
        <w:rPr>
          <w:lang w:val="fr-HT"/>
        </w:rPr>
      </w:pPr>
      <w:r w:rsidRPr="00425D06">
        <w:rPr>
          <w:rFonts w:ascii="Calisto MT" w:hAnsi="Calisto MT"/>
          <w:color w:val="000000"/>
        </w:rPr>
        <w:t>Ce chapitre présente la situation initiale (t</w:t>
      </w:r>
      <w:r w:rsidRPr="00425D06">
        <w:rPr>
          <w:rFonts w:ascii="Cambria Math" w:hAnsi="Cambria Math" w:cs="Cambria Math"/>
          <w:color w:val="000000"/>
        </w:rPr>
        <w:t>₀</w:t>
      </w:r>
      <w:r w:rsidRPr="00425D06">
        <w:rPr>
          <w:rFonts w:ascii="Calisto MT" w:hAnsi="Calisto MT"/>
          <w:color w:val="000000"/>
        </w:rPr>
        <w:t>) de l’accès et de la qualité des services sociaux de base dans Cap-Haïtien, Les Cayes et Tabarre, à partir d’indicateurs standardisés (échelles Likert, ventilation par sexe et commune). L’enquête couvre 346 ménages (234 femmes et 112 hommes), avec un âge moyen du chef de ménage de 38,47 ans.</w:t>
      </w:r>
    </w:p>
    <w:p w14:paraId="389CA01B" w14:textId="6A7042A5" w:rsidR="001E7B7D" w:rsidRPr="00E069C2" w:rsidRDefault="001E7B7D" w:rsidP="001E7B7D">
      <w:pPr>
        <w:pStyle w:val="Caption"/>
        <w:keepNext/>
        <w:rPr>
          <w:lang w:val="fr-HT"/>
        </w:rPr>
      </w:pPr>
      <w:bookmarkStart w:id="108" w:name="_Toc214040026"/>
      <w:r w:rsidRPr="00E069C2">
        <w:rPr>
          <w:lang w:val="fr-HT"/>
        </w:rPr>
        <w:t xml:space="preserve">Graphe </w:t>
      </w:r>
      <w:r w:rsidRPr="00E069C2">
        <w:rPr>
          <w:lang w:val="fr-HT"/>
        </w:rPr>
        <w:fldChar w:fldCharType="begin"/>
      </w:r>
      <w:r w:rsidRPr="00E069C2">
        <w:rPr>
          <w:lang w:val="fr-HT"/>
        </w:rPr>
        <w:instrText xml:space="preserve"> SEQ Graphe \* ARABIC </w:instrText>
      </w:r>
      <w:r w:rsidRPr="00E069C2">
        <w:rPr>
          <w:lang w:val="fr-HT"/>
        </w:rPr>
        <w:fldChar w:fldCharType="separate"/>
      </w:r>
      <w:r w:rsidR="006B7AC8" w:rsidRPr="00E069C2">
        <w:rPr>
          <w:lang w:val="fr-HT"/>
        </w:rPr>
        <w:t>3</w:t>
      </w:r>
      <w:r w:rsidRPr="00E069C2">
        <w:rPr>
          <w:lang w:val="fr-HT"/>
        </w:rPr>
        <w:fldChar w:fldCharType="end"/>
      </w:r>
      <w:r w:rsidRPr="00E069C2">
        <w:rPr>
          <w:lang w:val="fr-HT"/>
        </w:rPr>
        <w:t> : Perception de la qualité des services par commune</w:t>
      </w:r>
      <w:bookmarkEnd w:id="108"/>
    </w:p>
    <w:p w14:paraId="10D2793A" w14:textId="362155D0" w:rsidR="00344EEF" w:rsidRPr="00E069C2" w:rsidRDefault="00344EEF" w:rsidP="00732C22">
      <w:pPr>
        <w:rPr>
          <w:lang w:val="fr-HT"/>
        </w:rPr>
      </w:pPr>
      <w:r w:rsidRPr="00E069C2">
        <w:rPr>
          <w:noProof/>
          <w:lang w:val="fr-HT"/>
        </w:rPr>
        <w:drawing>
          <wp:inline distT="0" distB="0" distL="0" distR="0" wp14:anchorId="001389D4" wp14:editId="716742F3">
            <wp:extent cx="5943600" cy="4039870"/>
            <wp:effectExtent l="0" t="0" r="0" b="0"/>
            <wp:docPr id="1382359413" name="Picture 5" descr="A graph of blue and whit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359413" name="Picture 5" descr="A graph of blue and white bars&#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4039870"/>
                    </a:xfrm>
                    <a:prstGeom prst="rect">
                      <a:avLst/>
                    </a:prstGeom>
                    <a:noFill/>
                    <a:ln>
                      <a:noFill/>
                    </a:ln>
                  </pic:spPr>
                </pic:pic>
              </a:graphicData>
            </a:graphic>
          </wp:inline>
        </w:drawing>
      </w:r>
    </w:p>
    <w:p w14:paraId="0643EA3C" w14:textId="54BFE1BD" w:rsidR="00DF336C" w:rsidRPr="00E069C2" w:rsidRDefault="00DF336C" w:rsidP="00DF336C">
      <w:pPr>
        <w:pStyle w:val="Heading3"/>
        <w:rPr>
          <w:lang w:val="fr-HT"/>
        </w:rPr>
      </w:pPr>
      <w:bookmarkStart w:id="109" w:name="_Toc222069461"/>
      <w:r w:rsidRPr="00E069C2">
        <w:rPr>
          <w:lang w:val="fr-HT"/>
        </w:rPr>
        <w:t>Recours aux soins et qualité perçue</w:t>
      </w:r>
      <w:bookmarkEnd w:id="109"/>
    </w:p>
    <w:p w14:paraId="465F35B3" w14:textId="17FB65EC" w:rsidR="00B9426E" w:rsidRPr="00E069C2" w:rsidRDefault="00B9426E" w:rsidP="00DF336C">
      <w:pPr>
        <w:rPr>
          <w:lang w:val="fr-HT"/>
        </w:rPr>
      </w:pPr>
      <w:r w:rsidRPr="00E069C2">
        <w:rPr>
          <w:lang w:val="fr-HT"/>
        </w:rPr>
        <w:t>Au cours des six derniers mois, 46,24</w:t>
      </w:r>
      <w:r w:rsidRPr="00E069C2">
        <w:rPr>
          <w:rFonts w:ascii="Times New Roman" w:hAnsi="Times New Roman" w:cs="Times New Roman"/>
          <w:lang w:val="fr-HT"/>
        </w:rPr>
        <w:t> </w:t>
      </w:r>
      <w:r w:rsidRPr="00E069C2">
        <w:rPr>
          <w:lang w:val="fr-HT"/>
        </w:rPr>
        <w:t>% des ménages déclarent avoir eu recours à un service de santé, contre 53,76</w:t>
      </w:r>
      <w:r w:rsidRPr="00E069C2">
        <w:rPr>
          <w:rFonts w:ascii="Times New Roman" w:hAnsi="Times New Roman" w:cs="Times New Roman"/>
          <w:lang w:val="fr-HT"/>
        </w:rPr>
        <w:t> </w:t>
      </w:r>
      <w:r w:rsidRPr="00E069C2">
        <w:rPr>
          <w:lang w:val="fr-HT"/>
        </w:rPr>
        <w:t>% sans recours. Parmi les usagers, la qualité moyenne perçue s’établit à 2,94/5 (IC95</w:t>
      </w:r>
      <w:r w:rsidRPr="00E069C2">
        <w:rPr>
          <w:rFonts w:ascii="Times New Roman" w:hAnsi="Times New Roman" w:cs="Times New Roman"/>
          <w:lang w:val="fr-HT"/>
        </w:rPr>
        <w:t> </w:t>
      </w:r>
      <w:r w:rsidRPr="00E069C2">
        <w:rPr>
          <w:lang w:val="fr-HT"/>
        </w:rPr>
        <w:t>%</w:t>
      </w:r>
      <w:r w:rsidRPr="00E069C2">
        <w:rPr>
          <w:rFonts w:ascii="Times New Roman" w:hAnsi="Times New Roman" w:cs="Times New Roman"/>
          <w:lang w:val="fr-HT"/>
        </w:rPr>
        <w:t> </w:t>
      </w:r>
      <w:r w:rsidRPr="00E069C2">
        <w:rPr>
          <w:lang w:val="fr-HT"/>
        </w:rPr>
        <w:t>: 2,81–3,07). La part “positive” (notes 4–5) atteint 18,75</w:t>
      </w:r>
      <w:r w:rsidRPr="00E069C2">
        <w:rPr>
          <w:rFonts w:ascii="Times New Roman" w:hAnsi="Times New Roman" w:cs="Times New Roman"/>
          <w:lang w:val="fr-HT"/>
        </w:rPr>
        <w:t> </w:t>
      </w:r>
      <w:r w:rsidRPr="00E069C2">
        <w:rPr>
          <w:lang w:val="fr-HT"/>
        </w:rPr>
        <w:t>% (IC95</w:t>
      </w:r>
      <w:r w:rsidRPr="00E069C2">
        <w:rPr>
          <w:rFonts w:ascii="Times New Roman" w:hAnsi="Times New Roman" w:cs="Times New Roman"/>
          <w:lang w:val="fr-HT"/>
        </w:rPr>
        <w:t> </w:t>
      </w:r>
      <w:r w:rsidRPr="00E069C2">
        <w:rPr>
          <w:lang w:val="fr-HT"/>
        </w:rPr>
        <w:t>%</w:t>
      </w:r>
      <w:r w:rsidRPr="00E069C2">
        <w:rPr>
          <w:rFonts w:ascii="Times New Roman" w:hAnsi="Times New Roman" w:cs="Times New Roman"/>
          <w:lang w:val="fr-HT"/>
        </w:rPr>
        <w:t> </w:t>
      </w:r>
      <w:r w:rsidRPr="00E069C2">
        <w:rPr>
          <w:lang w:val="fr-HT"/>
        </w:rPr>
        <w:t>: 13,46–25,50), tandis que 62,50</w:t>
      </w:r>
      <w:r w:rsidRPr="00E069C2">
        <w:rPr>
          <w:rFonts w:ascii="Times New Roman" w:hAnsi="Times New Roman" w:cs="Times New Roman"/>
          <w:lang w:val="fr-HT"/>
        </w:rPr>
        <w:t> </w:t>
      </w:r>
      <w:r w:rsidRPr="00E069C2">
        <w:rPr>
          <w:lang w:val="fr-HT"/>
        </w:rPr>
        <w:t>% jugent la qualité seulement «</w:t>
      </w:r>
      <w:r w:rsidRPr="00E069C2">
        <w:rPr>
          <w:rFonts w:ascii="Times New Roman" w:hAnsi="Times New Roman" w:cs="Times New Roman"/>
          <w:lang w:val="fr-HT"/>
        </w:rPr>
        <w:t> </w:t>
      </w:r>
      <w:r w:rsidRPr="00E069C2">
        <w:rPr>
          <w:lang w:val="fr-HT"/>
        </w:rPr>
        <w:t>moyenne</w:t>
      </w:r>
      <w:r w:rsidRPr="00E069C2">
        <w:rPr>
          <w:rFonts w:ascii="Times New Roman" w:hAnsi="Times New Roman" w:cs="Times New Roman"/>
          <w:lang w:val="fr-HT"/>
        </w:rPr>
        <w:t> </w:t>
      </w:r>
      <w:r w:rsidRPr="00E069C2">
        <w:rPr>
          <w:rFonts w:ascii="Calisto MT" w:hAnsi="Calisto MT" w:cs="Calisto MT"/>
          <w:lang w:val="fr-HT"/>
        </w:rPr>
        <w:t>»</w:t>
      </w:r>
      <w:r w:rsidRPr="00E069C2">
        <w:rPr>
          <w:lang w:val="fr-HT"/>
        </w:rPr>
        <w:t>.</w:t>
      </w:r>
      <w:r w:rsidRPr="00E069C2">
        <w:rPr>
          <w:lang w:val="fr-HT"/>
        </w:rPr>
        <w:br/>
        <w:t>Un effet de commune significatif est observé sur la distribution des notes (</w:t>
      </w:r>
      <w:r w:rsidRPr="00E069C2">
        <w:rPr>
          <w:rFonts w:ascii="Cambria" w:hAnsi="Cambria" w:cs="Cambria"/>
          <w:lang w:val="fr-HT"/>
        </w:rPr>
        <w:t>χ</w:t>
      </w:r>
      <w:r w:rsidRPr="00E069C2">
        <w:rPr>
          <w:rFonts w:ascii="Calisto MT" w:hAnsi="Calisto MT" w:cs="Calisto MT"/>
          <w:lang w:val="fr-HT"/>
        </w:rPr>
        <w:t>²</w:t>
      </w:r>
      <w:r w:rsidRPr="00E069C2">
        <w:rPr>
          <w:rFonts w:ascii="Times New Roman" w:hAnsi="Times New Roman" w:cs="Times New Roman"/>
          <w:lang w:val="fr-HT"/>
        </w:rPr>
        <w:t> </w:t>
      </w:r>
      <w:r w:rsidRPr="00E069C2">
        <w:rPr>
          <w:lang w:val="fr-HT"/>
        </w:rPr>
        <w:t>=</w:t>
      </w:r>
      <w:r w:rsidRPr="00E069C2">
        <w:rPr>
          <w:rFonts w:ascii="Times New Roman" w:hAnsi="Times New Roman" w:cs="Times New Roman"/>
          <w:lang w:val="fr-HT"/>
        </w:rPr>
        <w:t> </w:t>
      </w:r>
      <w:r w:rsidRPr="00E069C2">
        <w:rPr>
          <w:lang w:val="fr-HT"/>
        </w:rPr>
        <w:t>19,284</w:t>
      </w:r>
      <w:r w:rsidRPr="00E069C2">
        <w:rPr>
          <w:rFonts w:ascii="Times New Roman" w:hAnsi="Times New Roman" w:cs="Times New Roman"/>
          <w:lang w:val="fr-HT"/>
        </w:rPr>
        <w:t> </w:t>
      </w:r>
      <w:r w:rsidRPr="00E069C2">
        <w:rPr>
          <w:lang w:val="fr-HT"/>
        </w:rPr>
        <w:t>; ddl</w:t>
      </w:r>
      <w:r w:rsidRPr="00E069C2">
        <w:rPr>
          <w:rFonts w:ascii="Times New Roman" w:hAnsi="Times New Roman" w:cs="Times New Roman"/>
          <w:lang w:val="fr-HT"/>
        </w:rPr>
        <w:t> </w:t>
      </w:r>
      <w:r w:rsidRPr="00E069C2">
        <w:rPr>
          <w:lang w:val="fr-HT"/>
        </w:rPr>
        <w:t>=</w:t>
      </w:r>
      <w:r w:rsidRPr="00E069C2">
        <w:rPr>
          <w:rFonts w:ascii="Times New Roman" w:hAnsi="Times New Roman" w:cs="Times New Roman"/>
          <w:lang w:val="fr-HT"/>
        </w:rPr>
        <w:t> </w:t>
      </w:r>
      <w:r w:rsidRPr="00E069C2">
        <w:rPr>
          <w:lang w:val="fr-HT"/>
        </w:rPr>
        <w:t>8</w:t>
      </w:r>
      <w:r w:rsidRPr="00E069C2">
        <w:rPr>
          <w:rFonts w:ascii="Times New Roman" w:hAnsi="Times New Roman" w:cs="Times New Roman"/>
          <w:lang w:val="fr-HT"/>
        </w:rPr>
        <w:t> </w:t>
      </w:r>
      <w:r w:rsidRPr="00E069C2">
        <w:rPr>
          <w:lang w:val="fr-HT"/>
        </w:rPr>
        <w:t>; p</w:t>
      </w:r>
      <w:r w:rsidRPr="00E069C2">
        <w:rPr>
          <w:rFonts w:ascii="Times New Roman" w:hAnsi="Times New Roman" w:cs="Times New Roman"/>
          <w:lang w:val="fr-HT"/>
        </w:rPr>
        <w:t> </w:t>
      </w:r>
      <w:r w:rsidRPr="00E069C2">
        <w:rPr>
          <w:lang w:val="fr-HT"/>
        </w:rPr>
        <w:t>=</w:t>
      </w:r>
      <w:r w:rsidRPr="00E069C2">
        <w:rPr>
          <w:rFonts w:ascii="Times New Roman" w:hAnsi="Times New Roman" w:cs="Times New Roman"/>
          <w:lang w:val="fr-HT"/>
        </w:rPr>
        <w:t> </w:t>
      </w:r>
      <w:r w:rsidRPr="00E069C2">
        <w:rPr>
          <w:lang w:val="fr-HT"/>
        </w:rPr>
        <w:t>0,013), alors qu’aucune différence n’apparaît entre femmes et hommes (</w:t>
      </w:r>
      <w:r w:rsidRPr="00E069C2">
        <w:rPr>
          <w:rFonts w:ascii="Cambria" w:hAnsi="Cambria" w:cs="Cambria"/>
          <w:lang w:val="fr-HT"/>
        </w:rPr>
        <w:t>χ</w:t>
      </w:r>
      <w:r w:rsidRPr="00E069C2">
        <w:rPr>
          <w:rFonts w:ascii="Calisto MT" w:hAnsi="Calisto MT" w:cs="Calisto MT"/>
          <w:lang w:val="fr-HT"/>
        </w:rPr>
        <w:t>²</w:t>
      </w:r>
      <w:r w:rsidRPr="00E069C2">
        <w:rPr>
          <w:rFonts w:ascii="Times New Roman" w:hAnsi="Times New Roman" w:cs="Times New Roman"/>
          <w:lang w:val="fr-HT"/>
        </w:rPr>
        <w:t> </w:t>
      </w:r>
      <w:r w:rsidRPr="00E069C2">
        <w:rPr>
          <w:lang w:val="fr-HT"/>
        </w:rPr>
        <w:t>=</w:t>
      </w:r>
      <w:r w:rsidRPr="00E069C2">
        <w:rPr>
          <w:rFonts w:ascii="Times New Roman" w:hAnsi="Times New Roman" w:cs="Times New Roman"/>
          <w:lang w:val="fr-HT"/>
        </w:rPr>
        <w:t> </w:t>
      </w:r>
      <w:r w:rsidRPr="00E069C2">
        <w:rPr>
          <w:lang w:val="fr-HT"/>
        </w:rPr>
        <w:t>4,507</w:t>
      </w:r>
      <w:r w:rsidRPr="00E069C2">
        <w:rPr>
          <w:rFonts w:ascii="Times New Roman" w:hAnsi="Times New Roman" w:cs="Times New Roman"/>
          <w:lang w:val="fr-HT"/>
        </w:rPr>
        <w:t> </w:t>
      </w:r>
      <w:r w:rsidRPr="00E069C2">
        <w:rPr>
          <w:lang w:val="fr-HT"/>
        </w:rPr>
        <w:t>; ddl</w:t>
      </w:r>
      <w:r w:rsidRPr="00E069C2">
        <w:rPr>
          <w:rFonts w:ascii="Times New Roman" w:hAnsi="Times New Roman" w:cs="Times New Roman"/>
          <w:lang w:val="fr-HT"/>
        </w:rPr>
        <w:t> </w:t>
      </w:r>
      <w:r w:rsidRPr="00E069C2">
        <w:rPr>
          <w:lang w:val="fr-HT"/>
        </w:rPr>
        <w:t>=</w:t>
      </w:r>
      <w:r w:rsidRPr="00E069C2">
        <w:rPr>
          <w:rFonts w:ascii="Times New Roman" w:hAnsi="Times New Roman" w:cs="Times New Roman"/>
          <w:lang w:val="fr-HT"/>
        </w:rPr>
        <w:t> </w:t>
      </w:r>
      <w:r w:rsidRPr="00E069C2">
        <w:rPr>
          <w:lang w:val="fr-HT"/>
        </w:rPr>
        <w:t>4</w:t>
      </w:r>
      <w:r w:rsidRPr="00E069C2">
        <w:rPr>
          <w:rFonts w:ascii="Times New Roman" w:hAnsi="Times New Roman" w:cs="Times New Roman"/>
          <w:lang w:val="fr-HT"/>
        </w:rPr>
        <w:t> </w:t>
      </w:r>
      <w:r w:rsidRPr="00E069C2">
        <w:rPr>
          <w:lang w:val="fr-HT"/>
        </w:rPr>
        <w:t>; p</w:t>
      </w:r>
      <w:r w:rsidRPr="00E069C2">
        <w:rPr>
          <w:rFonts w:ascii="Times New Roman" w:hAnsi="Times New Roman" w:cs="Times New Roman"/>
          <w:lang w:val="fr-HT"/>
        </w:rPr>
        <w:t> </w:t>
      </w:r>
      <w:r w:rsidRPr="00E069C2">
        <w:rPr>
          <w:lang w:val="fr-HT"/>
        </w:rPr>
        <w:t>=</w:t>
      </w:r>
      <w:r w:rsidRPr="00E069C2">
        <w:rPr>
          <w:rFonts w:ascii="Times New Roman" w:hAnsi="Times New Roman" w:cs="Times New Roman"/>
          <w:lang w:val="fr-HT"/>
        </w:rPr>
        <w:t> </w:t>
      </w:r>
      <w:r w:rsidRPr="00E069C2">
        <w:rPr>
          <w:lang w:val="fr-HT"/>
        </w:rPr>
        <w:t>0,342). Ces résultats indiquent une expérience globalement tiède des soins, contrastée selon les territoires—un point clef pour orienter les appuis qualitatifs (organisation de l’accueil, disponibilité, temps d’attente, équipements).</w:t>
      </w:r>
    </w:p>
    <w:p w14:paraId="52DA331A" w14:textId="77777777" w:rsidR="00DF336C" w:rsidRPr="00E069C2" w:rsidRDefault="00DF336C" w:rsidP="00DF336C">
      <w:pPr>
        <w:rPr>
          <w:lang w:val="fr-HT"/>
        </w:rPr>
      </w:pPr>
    </w:p>
    <w:p w14:paraId="575C0D82" w14:textId="77777777" w:rsidR="0035536A" w:rsidRPr="00E069C2" w:rsidRDefault="0035536A" w:rsidP="0035536A">
      <w:pPr>
        <w:pStyle w:val="Heading3"/>
        <w:rPr>
          <w:lang w:val="fr-HT"/>
        </w:rPr>
      </w:pPr>
      <w:bookmarkStart w:id="110" w:name="_Toc222069462"/>
      <w:r w:rsidRPr="00E069C2">
        <w:rPr>
          <w:lang w:val="fr-HT"/>
        </w:rPr>
        <w:lastRenderedPageBreak/>
        <w:t>Accès aux infrastructures essentielles (eau/électricité/assainissement).</w:t>
      </w:r>
      <w:bookmarkEnd w:id="110"/>
      <w:r w:rsidRPr="00E069C2">
        <w:rPr>
          <w:lang w:val="fr-HT"/>
        </w:rPr>
        <w:t xml:space="preserve"> </w:t>
      </w:r>
    </w:p>
    <w:p w14:paraId="017F27C5" w14:textId="0431AE66" w:rsidR="0035536A" w:rsidRPr="00E069C2" w:rsidRDefault="001F19B4" w:rsidP="001F19B4">
      <w:pPr>
        <w:rPr>
          <w:lang w:val="fr-HT"/>
        </w:rPr>
      </w:pPr>
      <w:r w:rsidRPr="001F19B4">
        <w:rPr>
          <w:rFonts w:ascii="Calisto MT" w:hAnsi="Calisto MT"/>
          <w:color w:val="000000"/>
        </w:rPr>
        <w:t>Un quart des ménages (25,14</w:t>
      </w:r>
      <w:r w:rsidRPr="001F19B4">
        <w:rPr>
          <w:rFonts w:ascii="Times New Roman" w:hAnsi="Times New Roman" w:cs="Times New Roman"/>
          <w:color w:val="000000"/>
        </w:rPr>
        <w:t> </w:t>
      </w:r>
      <w:r w:rsidRPr="001F19B4">
        <w:rPr>
          <w:rFonts w:ascii="Calisto MT" w:hAnsi="Calisto MT"/>
          <w:color w:val="000000"/>
        </w:rPr>
        <w:t>%) a accès à l’eau, à l’électricité et à des sanitaires, avec de fortes disparités entre communes</w:t>
      </w:r>
      <w:r w:rsidRPr="001F19B4">
        <w:rPr>
          <w:rFonts w:ascii="Times New Roman" w:hAnsi="Times New Roman" w:cs="Times New Roman"/>
          <w:color w:val="000000"/>
        </w:rPr>
        <w:t> </w:t>
      </w:r>
      <w:r w:rsidRPr="001F19B4">
        <w:rPr>
          <w:rFonts w:ascii="Calisto MT" w:hAnsi="Calisto MT"/>
          <w:color w:val="000000"/>
        </w:rPr>
        <w:t>: 42,7</w:t>
      </w:r>
      <w:r w:rsidRPr="001F19B4">
        <w:rPr>
          <w:rFonts w:ascii="Times New Roman" w:hAnsi="Times New Roman" w:cs="Times New Roman"/>
          <w:color w:val="000000"/>
        </w:rPr>
        <w:t> </w:t>
      </w:r>
      <w:r w:rsidRPr="001F19B4">
        <w:rPr>
          <w:rFonts w:ascii="Calisto MT" w:hAnsi="Calisto MT"/>
          <w:color w:val="000000"/>
        </w:rPr>
        <w:t>% au Cap-Haïtien, 27,0</w:t>
      </w:r>
      <w:r w:rsidRPr="001F19B4">
        <w:rPr>
          <w:rFonts w:ascii="Times New Roman" w:hAnsi="Times New Roman" w:cs="Times New Roman"/>
          <w:color w:val="000000"/>
        </w:rPr>
        <w:t> </w:t>
      </w:r>
      <w:r w:rsidRPr="001F19B4">
        <w:rPr>
          <w:rFonts w:ascii="Calisto MT" w:hAnsi="Calisto MT"/>
          <w:color w:val="000000"/>
        </w:rPr>
        <w:t>% à Tabarre et seulement 4,5</w:t>
      </w:r>
      <w:r w:rsidRPr="001F19B4">
        <w:rPr>
          <w:rFonts w:ascii="Times New Roman" w:hAnsi="Times New Roman" w:cs="Times New Roman"/>
          <w:color w:val="000000"/>
        </w:rPr>
        <w:t> </w:t>
      </w:r>
      <w:r w:rsidRPr="001F19B4">
        <w:rPr>
          <w:rFonts w:ascii="Calisto MT" w:hAnsi="Calisto MT"/>
          <w:color w:val="000000"/>
        </w:rPr>
        <w:t>% aux Cayes. Aucun effet lié au sexe n’est observé (p</w:t>
      </w:r>
      <w:r w:rsidRPr="001F19B4">
        <w:rPr>
          <w:rFonts w:ascii="Times New Roman" w:hAnsi="Times New Roman" w:cs="Times New Roman"/>
          <w:color w:val="000000"/>
        </w:rPr>
        <w:t> </w:t>
      </w:r>
      <w:r w:rsidRPr="001F19B4">
        <w:rPr>
          <w:rFonts w:ascii="Calisto MT" w:hAnsi="Calisto MT"/>
          <w:color w:val="000000"/>
        </w:rPr>
        <w:t>=</w:t>
      </w:r>
      <w:r w:rsidRPr="001F19B4">
        <w:rPr>
          <w:rFonts w:ascii="Times New Roman" w:hAnsi="Times New Roman" w:cs="Times New Roman"/>
          <w:color w:val="000000"/>
        </w:rPr>
        <w:t> </w:t>
      </w:r>
      <w:r w:rsidRPr="001F19B4">
        <w:rPr>
          <w:rFonts w:ascii="Calisto MT" w:hAnsi="Calisto MT"/>
          <w:color w:val="000000"/>
        </w:rPr>
        <w:t>1,000). Parmi ceux qui ont accès (n</w:t>
      </w:r>
      <w:r w:rsidRPr="001F19B4">
        <w:rPr>
          <w:rFonts w:ascii="Times New Roman" w:hAnsi="Times New Roman" w:cs="Times New Roman"/>
          <w:color w:val="000000"/>
        </w:rPr>
        <w:t> </w:t>
      </w:r>
      <w:r w:rsidRPr="001F19B4">
        <w:rPr>
          <w:rFonts w:ascii="Calisto MT" w:hAnsi="Calisto MT"/>
          <w:color w:val="000000"/>
        </w:rPr>
        <w:t>=</w:t>
      </w:r>
      <w:r w:rsidRPr="001F19B4">
        <w:rPr>
          <w:rFonts w:ascii="Times New Roman" w:hAnsi="Times New Roman" w:cs="Times New Roman"/>
          <w:color w:val="000000"/>
        </w:rPr>
        <w:t> </w:t>
      </w:r>
      <w:r w:rsidRPr="001F19B4">
        <w:rPr>
          <w:rFonts w:ascii="Calisto MT" w:hAnsi="Calisto MT"/>
          <w:color w:val="000000"/>
        </w:rPr>
        <w:t>87), 36,8</w:t>
      </w:r>
      <w:r w:rsidRPr="001F19B4">
        <w:rPr>
          <w:rFonts w:ascii="Times New Roman" w:hAnsi="Times New Roman" w:cs="Times New Roman"/>
          <w:color w:val="000000"/>
        </w:rPr>
        <w:t> </w:t>
      </w:r>
      <w:r w:rsidRPr="001F19B4">
        <w:rPr>
          <w:rFonts w:ascii="Calisto MT" w:hAnsi="Calisto MT"/>
          <w:color w:val="000000"/>
        </w:rPr>
        <w:t>% considèrent ces infrastructures suffisantes, ce taux variant selon la commune. Aux Cayes, le déficit d’infrastructures contraste avec un bon niveau scolaire, suggérant une accessibilité relative à l’école malgré une qualité de vie contrainte.</w:t>
      </w:r>
    </w:p>
    <w:p w14:paraId="612566AE" w14:textId="3F481078" w:rsidR="001E7B7D" w:rsidRPr="00E069C2" w:rsidRDefault="001E7B7D" w:rsidP="001E7B7D">
      <w:pPr>
        <w:pStyle w:val="Caption"/>
        <w:keepNext/>
        <w:rPr>
          <w:lang w:val="fr-HT"/>
        </w:rPr>
      </w:pPr>
      <w:bookmarkStart w:id="111" w:name="_Toc214040027"/>
      <w:r w:rsidRPr="00E069C2">
        <w:rPr>
          <w:lang w:val="fr-HT"/>
        </w:rPr>
        <w:t xml:space="preserve">Graphe </w:t>
      </w:r>
      <w:r w:rsidRPr="00E069C2">
        <w:rPr>
          <w:lang w:val="fr-HT"/>
        </w:rPr>
        <w:fldChar w:fldCharType="begin"/>
      </w:r>
      <w:r w:rsidRPr="00E069C2">
        <w:rPr>
          <w:lang w:val="fr-HT"/>
        </w:rPr>
        <w:instrText xml:space="preserve"> SEQ Graphe \* ARABIC </w:instrText>
      </w:r>
      <w:r w:rsidRPr="00E069C2">
        <w:rPr>
          <w:lang w:val="fr-HT"/>
        </w:rPr>
        <w:fldChar w:fldCharType="separate"/>
      </w:r>
      <w:r w:rsidR="006B7AC8" w:rsidRPr="00E069C2">
        <w:rPr>
          <w:lang w:val="fr-HT"/>
        </w:rPr>
        <w:t>4</w:t>
      </w:r>
      <w:r w:rsidRPr="00E069C2">
        <w:rPr>
          <w:lang w:val="fr-HT"/>
        </w:rPr>
        <w:fldChar w:fldCharType="end"/>
      </w:r>
      <w:r w:rsidRPr="00E069C2">
        <w:rPr>
          <w:lang w:val="fr-HT"/>
        </w:rPr>
        <w:t>: Accès aux infrastructures par commune</w:t>
      </w:r>
      <w:bookmarkEnd w:id="111"/>
    </w:p>
    <w:p w14:paraId="0625677E" w14:textId="77777777" w:rsidR="0035536A" w:rsidRPr="00E069C2" w:rsidRDefault="0035536A" w:rsidP="0035536A">
      <w:pPr>
        <w:rPr>
          <w:lang w:val="fr-HT"/>
        </w:rPr>
      </w:pPr>
      <w:r w:rsidRPr="00E069C2">
        <w:rPr>
          <w:noProof/>
          <w:lang w:val="fr-HT"/>
        </w:rPr>
        <w:drawing>
          <wp:inline distT="0" distB="0" distL="0" distR="0" wp14:anchorId="640005B8" wp14:editId="6FE84AFA">
            <wp:extent cx="4336893" cy="2946400"/>
            <wp:effectExtent l="0" t="0" r="6985" b="6350"/>
            <wp:docPr id="1744562465" name="Picture 4" descr="A graph of a number of structu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562465" name="Picture 4" descr="A graph of a number of structures&#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4352984" cy="2957332"/>
                    </a:xfrm>
                    <a:prstGeom prst="rect">
                      <a:avLst/>
                    </a:prstGeom>
                  </pic:spPr>
                </pic:pic>
              </a:graphicData>
            </a:graphic>
          </wp:inline>
        </w:drawing>
      </w:r>
    </w:p>
    <w:p w14:paraId="291150B4" w14:textId="77777777" w:rsidR="00DC7D10" w:rsidRPr="00E069C2" w:rsidRDefault="00DC7D10" w:rsidP="00DC7D10">
      <w:pPr>
        <w:pStyle w:val="Heading3"/>
        <w:rPr>
          <w:lang w:val="fr-HT"/>
        </w:rPr>
      </w:pPr>
      <w:bookmarkStart w:id="112" w:name="_Toc222069463"/>
      <w:r w:rsidRPr="00E069C2">
        <w:rPr>
          <w:lang w:val="fr-HT"/>
        </w:rPr>
        <w:t>Scolarisation</w:t>
      </w:r>
      <w:bookmarkEnd w:id="112"/>
    </w:p>
    <w:p w14:paraId="2C91802A" w14:textId="4A88BA19" w:rsidR="00DC7D10" w:rsidRPr="00E069C2" w:rsidRDefault="00BD7B85" w:rsidP="00BD7B85">
      <w:pPr>
        <w:rPr>
          <w:lang w:val="fr-HT"/>
        </w:rPr>
      </w:pPr>
      <w:r w:rsidRPr="00BD7B85">
        <w:rPr>
          <w:rFonts w:ascii="Calisto MT" w:hAnsi="Calisto MT"/>
          <w:color w:val="000000"/>
        </w:rPr>
        <w:t>43,79</w:t>
      </w:r>
      <w:r w:rsidRPr="00BD7B85">
        <w:rPr>
          <w:rFonts w:ascii="Times New Roman" w:hAnsi="Times New Roman" w:cs="Times New Roman"/>
          <w:color w:val="000000"/>
        </w:rPr>
        <w:t> </w:t>
      </w:r>
      <w:r w:rsidRPr="00BD7B85">
        <w:rPr>
          <w:rFonts w:ascii="Calisto MT" w:hAnsi="Calisto MT"/>
          <w:color w:val="000000"/>
        </w:rPr>
        <w:t>% des ménages considèrent les services éducatifs accessibles, sans différence selon le sexe. L’accès est jugé meilleur au Cap-Haïtien (51,03</w:t>
      </w:r>
      <w:r w:rsidRPr="00BD7B85">
        <w:rPr>
          <w:rFonts w:ascii="Times New Roman" w:hAnsi="Times New Roman" w:cs="Times New Roman"/>
          <w:color w:val="000000"/>
        </w:rPr>
        <w:t> </w:t>
      </w:r>
      <w:r w:rsidRPr="00BD7B85">
        <w:rPr>
          <w:rFonts w:ascii="Calisto MT" w:hAnsi="Calisto MT"/>
          <w:color w:val="000000"/>
        </w:rPr>
        <w:t>%) qu’aux Cayes (39,85</w:t>
      </w:r>
      <w:r w:rsidRPr="00BD7B85">
        <w:rPr>
          <w:rFonts w:ascii="Times New Roman" w:hAnsi="Times New Roman" w:cs="Times New Roman"/>
          <w:color w:val="000000"/>
        </w:rPr>
        <w:t> </w:t>
      </w:r>
      <w:r w:rsidRPr="00BD7B85">
        <w:rPr>
          <w:rFonts w:ascii="Calisto MT" w:hAnsi="Calisto MT"/>
          <w:color w:val="000000"/>
        </w:rPr>
        <w:t>%) ou à Tabarre (35</w:t>
      </w:r>
      <w:r w:rsidRPr="00BD7B85">
        <w:rPr>
          <w:rFonts w:ascii="Times New Roman" w:hAnsi="Times New Roman" w:cs="Times New Roman"/>
          <w:color w:val="000000"/>
        </w:rPr>
        <w:t> </w:t>
      </w:r>
      <w:r w:rsidRPr="00BD7B85">
        <w:rPr>
          <w:rFonts w:ascii="Calisto MT" w:hAnsi="Calisto MT"/>
          <w:color w:val="000000"/>
        </w:rPr>
        <w:t>%). Le taux de scolarisation global reste élevé (92,3</w:t>
      </w:r>
      <w:r w:rsidRPr="00BD7B85">
        <w:rPr>
          <w:rFonts w:ascii="Times New Roman" w:hAnsi="Times New Roman" w:cs="Times New Roman"/>
          <w:color w:val="000000"/>
        </w:rPr>
        <w:t> </w:t>
      </w:r>
      <w:r w:rsidRPr="00BD7B85">
        <w:rPr>
          <w:rFonts w:ascii="Calisto MT" w:hAnsi="Calisto MT"/>
          <w:color w:val="000000"/>
        </w:rPr>
        <w:t>%), mais baisse nettement à Tabarre (72,9</w:t>
      </w:r>
      <w:r w:rsidRPr="00BD7B85">
        <w:rPr>
          <w:rFonts w:ascii="Times New Roman" w:hAnsi="Times New Roman" w:cs="Times New Roman"/>
          <w:color w:val="000000"/>
        </w:rPr>
        <w:t> </w:t>
      </w:r>
      <w:r w:rsidRPr="00BD7B85">
        <w:rPr>
          <w:rFonts w:ascii="Calisto MT" w:hAnsi="Calisto MT"/>
          <w:color w:val="000000"/>
        </w:rPr>
        <w:t>%). Les principaux freins sont financiers (74</w:t>
      </w:r>
      <w:r w:rsidRPr="00BD7B85">
        <w:rPr>
          <w:rFonts w:ascii="Times New Roman" w:hAnsi="Times New Roman" w:cs="Times New Roman"/>
          <w:color w:val="000000"/>
        </w:rPr>
        <w:t> </w:t>
      </w:r>
      <w:r w:rsidRPr="00BD7B85">
        <w:rPr>
          <w:rFonts w:ascii="Calisto MT" w:hAnsi="Calisto MT"/>
          <w:color w:val="000000"/>
        </w:rPr>
        <w:t>%), la distance (34</w:t>
      </w:r>
      <w:r w:rsidRPr="00BD7B85">
        <w:rPr>
          <w:rFonts w:ascii="Times New Roman" w:hAnsi="Times New Roman" w:cs="Times New Roman"/>
          <w:color w:val="000000"/>
        </w:rPr>
        <w:t> </w:t>
      </w:r>
      <w:r w:rsidRPr="00BD7B85">
        <w:rPr>
          <w:rFonts w:ascii="Calisto MT" w:hAnsi="Calisto MT"/>
          <w:color w:val="000000"/>
        </w:rPr>
        <w:t>%) et l’insécurité (23</w:t>
      </w:r>
      <w:r w:rsidRPr="00BD7B85">
        <w:rPr>
          <w:rFonts w:ascii="Times New Roman" w:hAnsi="Times New Roman" w:cs="Times New Roman"/>
          <w:color w:val="000000"/>
        </w:rPr>
        <w:t> </w:t>
      </w:r>
      <w:r w:rsidRPr="00BD7B85">
        <w:rPr>
          <w:rFonts w:ascii="Calisto MT" w:hAnsi="Calisto MT"/>
          <w:color w:val="000000"/>
        </w:rPr>
        <w:t>%). Tabarre nécessite des appuis ciblés pour améliorer l’accès à l’éducation.</w:t>
      </w:r>
    </w:p>
    <w:p w14:paraId="38CA1EDE" w14:textId="389C1679" w:rsidR="00E65BDF" w:rsidRPr="00E069C2" w:rsidRDefault="00E65BDF" w:rsidP="00E65BDF">
      <w:pPr>
        <w:pStyle w:val="Caption"/>
        <w:keepNext/>
        <w:rPr>
          <w:lang w:val="fr-HT"/>
        </w:rPr>
      </w:pPr>
      <w:bookmarkStart w:id="113" w:name="_Toc214040028"/>
      <w:r w:rsidRPr="00E069C2">
        <w:rPr>
          <w:lang w:val="fr-HT"/>
        </w:rPr>
        <w:lastRenderedPageBreak/>
        <w:t xml:space="preserve">Graphe </w:t>
      </w:r>
      <w:r w:rsidRPr="00E069C2">
        <w:rPr>
          <w:lang w:val="fr-HT"/>
        </w:rPr>
        <w:fldChar w:fldCharType="begin"/>
      </w:r>
      <w:r w:rsidRPr="00E069C2">
        <w:rPr>
          <w:lang w:val="fr-HT"/>
        </w:rPr>
        <w:instrText xml:space="preserve"> SEQ Graphe \* ARABIC </w:instrText>
      </w:r>
      <w:r w:rsidRPr="00E069C2">
        <w:rPr>
          <w:lang w:val="fr-HT"/>
        </w:rPr>
        <w:fldChar w:fldCharType="separate"/>
      </w:r>
      <w:r w:rsidR="006B7AC8" w:rsidRPr="00E069C2">
        <w:rPr>
          <w:lang w:val="fr-HT"/>
        </w:rPr>
        <w:t>5</w:t>
      </w:r>
      <w:r w:rsidRPr="00E069C2">
        <w:rPr>
          <w:lang w:val="fr-HT"/>
        </w:rPr>
        <w:fldChar w:fldCharType="end"/>
      </w:r>
      <w:r w:rsidRPr="00E069C2">
        <w:rPr>
          <w:lang w:val="fr-HT"/>
        </w:rPr>
        <w:t>: Accessibilité et adaptabilité des services d'éducation par commune</w:t>
      </w:r>
      <w:bookmarkEnd w:id="113"/>
    </w:p>
    <w:p w14:paraId="409192BD" w14:textId="4FB24902" w:rsidR="00C52D30" w:rsidRPr="00E069C2" w:rsidRDefault="00C52D30" w:rsidP="00DC7D10">
      <w:pPr>
        <w:rPr>
          <w:lang w:val="fr-HT"/>
        </w:rPr>
      </w:pPr>
      <w:r w:rsidRPr="00E069C2">
        <w:rPr>
          <w:noProof/>
          <w:lang w:val="fr-HT"/>
        </w:rPr>
        <w:drawing>
          <wp:inline distT="0" distB="0" distL="0" distR="0" wp14:anchorId="05A7B7B5" wp14:editId="40F39CE5">
            <wp:extent cx="4195233" cy="2850159"/>
            <wp:effectExtent l="0" t="0" r="0" b="7620"/>
            <wp:docPr id="803139585" name="Picture 3" descr="A graph of a number of blue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139585" name="Picture 3" descr="A graph of a number of blue squares&#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213544" cy="2862599"/>
                    </a:xfrm>
                    <a:prstGeom prst="rect">
                      <a:avLst/>
                    </a:prstGeom>
                  </pic:spPr>
                </pic:pic>
              </a:graphicData>
            </a:graphic>
          </wp:inline>
        </w:drawing>
      </w:r>
    </w:p>
    <w:p w14:paraId="2EE9ABA0" w14:textId="77777777" w:rsidR="0052501E" w:rsidRPr="00E069C2" w:rsidRDefault="0052501E" w:rsidP="0052501E">
      <w:pPr>
        <w:pStyle w:val="Heading4"/>
        <w:rPr>
          <w:lang w:val="fr-HT"/>
        </w:rPr>
      </w:pPr>
      <w:r w:rsidRPr="00E069C2">
        <w:rPr>
          <w:lang w:val="fr-HT"/>
        </w:rPr>
        <w:t>Barrières à la scolarisation</w:t>
      </w:r>
    </w:p>
    <w:p w14:paraId="5569D3DE" w14:textId="77777777" w:rsidR="0052501E" w:rsidRPr="00E069C2" w:rsidRDefault="0052501E" w:rsidP="0052501E">
      <w:pPr>
        <w:rPr>
          <w:lang w:val="fr-HT"/>
        </w:rPr>
      </w:pPr>
      <w:r w:rsidRPr="00E069C2">
        <w:rPr>
          <w:lang w:val="fr-HT"/>
        </w:rPr>
        <w:t>Les principaux obstacles cités confirment la prédominance des contraintes économiques : manque de moyens (74 %), suivi par la distance de l’école (34 %), l’insécurité (23 %), la grève (13 %) et la maladie/handicap de l’enfant (10 %). Ces facteurs aident à expliquer la contre-performance de Tabarre (coût/transport/insécurité) et, dans une moindre mesure, la baisse d’accessibilité perçue aux Cayes (distance/qualité du service).</w:t>
      </w:r>
    </w:p>
    <w:p w14:paraId="478C1309" w14:textId="167F5761" w:rsidR="007A7092" w:rsidRPr="00E069C2" w:rsidRDefault="007A7092" w:rsidP="007A7092">
      <w:pPr>
        <w:pStyle w:val="Caption"/>
        <w:keepNext/>
        <w:rPr>
          <w:lang w:val="fr-HT"/>
        </w:rPr>
      </w:pPr>
      <w:bookmarkStart w:id="114" w:name="_Toc214040022"/>
      <w:r w:rsidRPr="00E069C2">
        <w:rPr>
          <w:lang w:val="fr-HT"/>
        </w:rPr>
        <w:t xml:space="preserve">Tableau </w:t>
      </w:r>
      <w:r w:rsidRPr="00E069C2">
        <w:rPr>
          <w:lang w:val="fr-HT"/>
        </w:rPr>
        <w:fldChar w:fldCharType="begin"/>
      </w:r>
      <w:r w:rsidRPr="00E069C2">
        <w:rPr>
          <w:lang w:val="fr-HT"/>
        </w:rPr>
        <w:instrText xml:space="preserve"> SEQ Tableau \* ARABIC </w:instrText>
      </w:r>
      <w:r w:rsidRPr="00E069C2">
        <w:rPr>
          <w:lang w:val="fr-HT"/>
        </w:rPr>
        <w:fldChar w:fldCharType="separate"/>
      </w:r>
      <w:r w:rsidRPr="00E069C2">
        <w:rPr>
          <w:lang w:val="fr-HT"/>
        </w:rPr>
        <w:t>5</w:t>
      </w:r>
      <w:r w:rsidRPr="00E069C2">
        <w:rPr>
          <w:lang w:val="fr-HT"/>
        </w:rPr>
        <w:fldChar w:fldCharType="end"/>
      </w:r>
      <w:r w:rsidRPr="00E069C2">
        <w:rPr>
          <w:lang w:val="fr-HT"/>
        </w:rPr>
        <w:t>: Récapitulation des barrières à la scolaristaion</w:t>
      </w:r>
      <w:bookmarkEnd w:id="114"/>
    </w:p>
    <w:tbl>
      <w:tblPr>
        <w:tblStyle w:val="TableGridLight"/>
        <w:tblW w:w="5575" w:type="dxa"/>
        <w:tblLook w:val="04A0" w:firstRow="1" w:lastRow="0" w:firstColumn="1" w:lastColumn="0" w:noHBand="0" w:noVBand="1"/>
      </w:tblPr>
      <w:tblGrid>
        <w:gridCol w:w="2875"/>
        <w:gridCol w:w="1170"/>
        <w:gridCol w:w="1530"/>
      </w:tblGrid>
      <w:tr w:rsidR="0052501E" w:rsidRPr="00E069C2" w14:paraId="4037E94B" w14:textId="77777777" w:rsidTr="00487C87">
        <w:trPr>
          <w:trHeight w:val="290"/>
        </w:trPr>
        <w:tc>
          <w:tcPr>
            <w:tcW w:w="2875" w:type="dxa"/>
            <w:noWrap/>
            <w:hideMark/>
          </w:tcPr>
          <w:p w14:paraId="57F1D512" w14:textId="77777777" w:rsidR="0052501E" w:rsidRPr="00E069C2" w:rsidRDefault="0052501E" w:rsidP="00487C87">
            <w:pPr>
              <w:pStyle w:val="NoSpacing"/>
              <w:rPr>
                <w:b/>
                <w:bCs/>
                <w:sz w:val="18"/>
                <w:szCs w:val="18"/>
              </w:rPr>
            </w:pPr>
            <w:r w:rsidRPr="00E069C2">
              <w:rPr>
                <w:b/>
                <w:bCs/>
                <w:sz w:val="18"/>
                <w:szCs w:val="18"/>
              </w:rPr>
              <w:t>Principales barrières</w:t>
            </w:r>
          </w:p>
        </w:tc>
        <w:tc>
          <w:tcPr>
            <w:tcW w:w="1170" w:type="dxa"/>
            <w:noWrap/>
            <w:hideMark/>
          </w:tcPr>
          <w:p w14:paraId="7388032E" w14:textId="77777777" w:rsidR="0052501E" w:rsidRPr="00E069C2" w:rsidRDefault="0052501E" w:rsidP="00487C87">
            <w:pPr>
              <w:pStyle w:val="NoSpacing"/>
              <w:jc w:val="right"/>
              <w:rPr>
                <w:b/>
                <w:bCs/>
                <w:sz w:val="18"/>
                <w:szCs w:val="18"/>
              </w:rPr>
            </w:pPr>
            <w:r w:rsidRPr="00E069C2">
              <w:rPr>
                <w:b/>
                <w:bCs/>
                <w:sz w:val="18"/>
                <w:szCs w:val="18"/>
              </w:rPr>
              <w:t>Effectif</w:t>
            </w:r>
          </w:p>
        </w:tc>
        <w:tc>
          <w:tcPr>
            <w:tcW w:w="1530" w:type="dxa"/>
            <w:noWrap/>
            <w:hideMark/>
          </w:tcPr>
          <w:p w14:paraId="43EEEE47" w14:textId="77777777" w:rsidR="0052501E" w:rsidRPr="00E069C2" w:rsidRDefault="0052501E" w:rsidP="00487C87">
            <w:pPr>
              <w:pStyle w:val="NoSpacing"/>
              <w:jc w:val="right"/>
              <w:rPr>
                <w:b/>
                <w:bCs/>
                <w:sz w:val="18"/>
                <w:szCs w:val="18"/>
              </w:rPr>
            </w:pPr>
            <w:r w:rsidRPr="00E069C2">
              <w:rPr>
                <w:b/>
                <w:bCs/>
                <w:sz w:val="18"/>
                <w:szCs w:val="18"/>
              </w:rPr>
              <w:t>Pourcentage</w:t>
            </w:r>
          </w:p>
        </w:tc>
      </w:tr>
      <w:tr w:rsidR="0052501E" w:rsidRPr="00E069C2" w14:paraId="73944B08" w14:textId="77777777" w:rsidTr="00487C87">
        <w:trPr>
          <w:trHeight w:val="290"/>
        </w:trPr>
        <w:tc>
          <w:tcPr>
            <w:tcW w:w="2875" w:type="dxa"/>
            <w:noWrap/>
            <w:hideMark/>
          </w:tcPr>
          <w:p w14:paraId="3BFDB15F" w14:textId="77777777" w:rsidR="0052501E" w:rsidRPr="00E069C2" w:rsidRDefault="0052501E" w:rsidP="00487C87">
            <w:pPr>
              <w:pStyle w:val="NoSpacing"/>
              <w:rPr>
                <w:sz w:val="18"/>
                <w:szCs w:val="18"/>
              </w:rPr>
            </w:pPr>
            <w:r w:rsidRPr="00E069C2">
              <w:rPr>
                <w:sz w:val="18"/>
                <w:szCs w:val="18"/>
              </w:rPr>
              <w:t>Manque de moyens</w:t>
            </w:r>
          </w:p>
        </w:tc>
        <w:tc>
          <w:tcPr>
            <w:tcW w:w="1170" w:type="dxa"/>
            <w:noWrap/>
            <w:hideMark/>
          </w:tcPr>
          <w:p w14:paraId="0E8A5C29" w14:textId="77777777" w:rsidR="0052501E" w:rsidRPr="00E069C2" w:rsidRDefault="0052501E" w:rsidP="00487C87">
            <w:pPr>
              <w:pStyle w:val="NoSpacing"/>
              <w:jc w:val="right"/>
              <w:rPr>
                <w:sz w:val="18"/>
                <w:szCs w:val="18"/>
              </w:rPr>
            </w:pPr>
            <w:r w:rsidRPr="00E069C2">
              <w:rPr>
                <w:sz w:val="18"/>
                <w:szCs w:val="18"/>
              </w:rPr>
              <w:t>74</w:t>
            </w:r>
          </w:p>
        </w:tc>
        <w:tc>
          <w:tcPr>
            <w:tcW w:w="1530" w:type="dxa"/>
            <w:noWrap/>
            <w:hideMark/>
          </w:tcPr>
          <w:p w14:paraId="6CFE51C8" w14:textId="77777777" w:rsidR="0052501E" w:rsidRPr="00E069C2" w:rsidRDefault="0052501E" w:rsidP="00487C87">
            <w:pPr>
              <w:pStyle w:val="NoSpacing"/>
              <w:jc w:val="right"/>
              <w:rPr>
                <w:sz w:val="18"/>
                <w:szCs w:val="18"/>
              </w:rPr>
            </w:pPr>
            <w:r w:rsidRPr="00E069C2">
              <w:rPr>
                <w:sz w:val="18"/>
                <w:szCs w:val="18"/>
              </w:rPr>
              <w:t>74%</w:t>
            </w:r>
          </w:p>
        </w:tc>
      </w:tr>
      <w:tr w:rsidR="0052501E" w:rsidRPr="00E069C2" w14:paraId="279C874D" w14:textId="77777777" w:rsidTr="00487C87">
        <w:trPr>
          <w:trHeight w:val="290"/>
        </w:trPr>
        <w:tc>
          <w:tcPr>
            <w:tcW w:w="2875" w:type="dxa"/>
            <w:noWrap/>
            <w:hideMark/>
          </w:tcPr>
          <w:p w14:paraId="1B0F68F8" w14:textId="77777777" w:rsidR="0052501E" w:rsidRPr="00E069C2" w:rsidRDefault="0052501E" w:rsidP="00487C87">
            <w:pPr>
              <w:pStyle w:val="NoSpacing"/>
              <w:rPr>
                <w:sz w:val="18"/>
                <w:szCs w:val="18"/>
              </w:rPr>
            </w:pPr>
            <w:r w:rsidRPr="00E069C2">
              <w:rPr>
                <w:sz w:val="18"/>
                <w:szCs w:val="18"/>
              </w:rPr>
              <w:t>Distance de l'école</w:t>
            </w:r>
          </w:p>
        </w:tc>
        <w:tc>
          <w:tcPr>
            <w:tcW w:w="1170" w:type="dxa"/>
            <w:noWrap/>
            <w:hideMark/>
          </w:tcPr>
          <w:p w14:paraId="393ABDB2" w14:textId="77777777" w:rsidR="0052501E" w:rsidRPr="00E069C2" w:rsidRDefault="0052501E" w:rsidP="00487C87">
            <w:pPr>
              <w:pStyle w:val="NoSpacing"/>
              <w:jc w:val="right"/>
              <w:rPr>
                <w:sz w:val="18"/>
                <w:szCs w:val="18"/>
              </w:rPr>
            </w:pPr>
            <w:r w:rsidRPr="00E069C2">
              <w:rPr>
                <w:sz w:val="18"/>
                <w:szCs w:val="18"/>
              </w:rPr>
              <w:t>34</w:t>
            </w:r>
          </w:p>
        </w:tc>
        <w:tc>
          <w:tcPr>
            <w:tcW w:w="1530" w:type="dxa"/>
            <w:noWrap/>
            <w:hideMark/>
          </w:tcPr>
          <w:p w14:paraId="1D8C3A12" w14:textId="77777777" w:rsidR="0052501E" w:rsidRPr="00E069C2" w:rsidRDefault="0052501E" w:rsidP="00487C87">
            <w:pPr>
              <w:pStyle w:val="NoSpacing"/>
              <w:jc w:val="right"/>
              <w:rPr>
                <w:sz w:val="18"/>
                <w:szCs w:val="18"/>
              </w:rPr>
            </w:pPr>
            <w:r w:rsidRPr="00E069C2">
              <w:rPr>
                <w:sz w:val="18"/>
                <w:szCs w:val="18"/>
              </w:rPr>
              <w:t>34%</w:t>
            </w:r>
          </w:p>
        </w:tc>
      </w:tr>
      <w:tr w:rsidR="0052501E" w:rsidRPr="00E069C2" w14:paraId="1607853E" w14:textId="77777777" w:rsidTr="00487C87">
        <w:trPr>
          <w:trHeight w:val="290"/>
        </w:trPr>
        <w:tc>
          <w:tcPr>
            <w:tcW w:w="2875" w:type="dxa"/>
            <w:noWrap/>
            <w:hideMark/>
          </w:tcPr>
          <w:p w14:paraId="3AFF68BE" w14:textId="77777777" w:rsidR="0052501E" w:rsidRPr="00E069C2" w:rsidRDefault="0052501E" w:rsidP="00487C87">
            <w:pPr>
              <w:pStyle w:val="NoSpacing"/>
              <w:rPr>
                <w:sz w:val="18"/>
                <w:szCs w:val="18"/>
              </w:rPr>
            </w:pPr>
            <w:r w:rsidRPr="00E069C2">
              <w:rPr>
                <w:sz w:val="18"/>
                <w:szCs w:val="18"/>
              </w:rPr>
              <w:t>Insécurité</w:t>
            </w:r>
          </w:p>
        </w:tc>
        <w:tc>
          <w:tcPr>
            <w:tcW w:w="1170" w:type="dxa"/>
            <w:noWrap/>
            <w:hideMark/>
          </w:tcPr>
          <w:p w14:paraId="73621DB5" w14:textId="77777777" w:rsidR="0052501E" w:rsidRPr="00E069C2" w:rsidRDefault="0052501E" w:rsidP="00487C87">
            <w:pPr>
              <w:pStyle w:val="NoSpacing"/>
              <w:jc w:val="right"/>
              <w:rPr>
                <w:sz w:val="18"/>
                <w:szCs w:val="18"/>
              </w:rPr>
            </w:pPr>
            <w:r w:rsidRPr="00E069C2">
              <w:rPr>
                <w:sz w:val="18"/>
                <w:szCs w:val="18"/>
              </w:rPr>
              <w:t>23</w:t>
            </w:r>
          </w:p>
        </w:tc>
        <w:tc>
          <w:tcPr>
            <w:tcW w:w="1530" w:type="dxa"/>
            <w:noWrap/>
            <w:hideMark/>
          </w:tcPr>
          <w:p w14:paraId="161A9D0C" w14:textId="77777777" w:rsidR="0052501E" w:rsidRPr="00E069C2" w:rsidRDefault="0052501E" w:rsidP="00487C87">
            <w:pPr>
              <w:pStyle w:val="NoSpacing"/>
              <w:jc w:val="right"/>
              <w:rPr>
                <w:sz w:val="18"/>
                <w:szCs w:val="18"/>
              </w:rPr>
            </w:pPr>
            <w:r w:rsidRPr="00E069C2">
              <w:rPr>
                <w:sz w:val="18"/>
                <w:szCs w:val="18"/>
              </w:rPr>
              <w:t>23%</w:t>
            </w:r>
          </w:p>
        </w:tc>
      </w:tr>
      <w:tr w:rsidR="0052501E" w:rsidRPr="00E069C2" w14:paraId="7C20BDB2" w14:textId="77777777" w:rsidTr="00487C87">
        <w:trPr>
          <w:trHeight w:val="290"/>
        </w:trPr>
        <w:tc>
          <w:tcPr>
            <w:tcW w:w="2875" w:type="dxa"/>
            <w:noWrap/>
            <w:hideMark/>
          </w:tcPr>
          <w:p w14:paraId="398F519F" w14:textId="77777777" w:rsidR="0052501E" w:rsidRPr="00E069C2" w:rsidRDefault="0052501E" w:rsidP="00487C87">
            <w:pPr>
              <w:pStyle w:val="NoSpacing"/>
              <w:rPr>
                <w:sz w:val="18"/>
                <w:szCs w:val="18"/>
              </w:rPr>
            </w:pPr>
            <w:r w:rsidRPr="00E069C2">
              <w:rPr>
                <w:sz w:val="18"/>
                <w:szCs w:val="18"/>
              </w:rPr>
              <w:t>Grève</w:t>
            </w:r>
          </w:p>
        </w:tc>
        <w:tc>
          <w:tcPr>
            <w:tcW w:w="1170" w:type="dxa"/>
            <w:noWrap/>
            <w:hideMark/>
          </w:tcPr>
          <w:p w14:paraId="4A3B2025" w14:textId="77777777" w:rsidR="0052501E" w:rsidRPr="00E069C2" w:rsidRDefault="0052501E" w:rsidP="00487C87">
            <w:pPr>
              <w:pStyle w:val="NoSpacing"/>
              <w:jc w:val="right"/>
              <w:rPr>
                <w:sz w:val="18"/>
                <w:szCs w:val="18"/>
              </w:rPr>
            </w:pPr>
            <w:r w:rsidRPr="00E069C2">
              <w:rPr>
                <w:sz w:val="18"/>
                <w:szCs w:val="18"/>
              </w:rPr>
              <w:t>13</w:t>
            </w:r>
          </w:p>
        </w:tc>
        <w:tc>
          <w:tcPr>
            <w:tcW w:w="1530" w:type="dxa"/>
            <w:noWrap/>
            <w:hideMark/>
          </w:tcPr>
          <w:p w14:paraId="594D0E0C" w14:textId="77777777" w:rsidR="0052501E" w:rsidRPr="00E069C2" w:rsidRDefault="0052501E" w:rsidP="00487C87">
            <w:pPr>
              <w:pStyle w:val="NoSpacing"/>
              <w:jc w:val="right"/>
              <w:rPr>
                <w:sz w:val="18"/>
                <w:szCs w:val="18"/>
              </w:rPr>
            </w:pPr>
            <w:r w:rsidRPr="00E069C2">
              <w:rPr>
                <w:sz w:val="18"/>
                <w:szCs w:val="18"/>
              </w:rPr>
              <w:t>13%</w:t>
            </w:r>
          </w:p>
        </w:tc>
      </w:tr>
      <w:tr w:rsidR="0052501E" w:rsidRPr="00E069C2" w14:paraId="6BC420A5" w14:textId="77777777" w:rsidTr="00487C87">
        <w:trPr>
          <w:trHeight w:val="290"/>
        </w:trPr>
        <w:tc>
          <w:tcPr>
            <w:tcW w:w="2875" w:type="dxa"/>
            <w:noWrap/>
            <w:hideMark/>
          </w:tcPr>
          <w:p w14:paraId="0F1A3F9E" w14:textId="77777777" w:rsidR="0052501E" w:rsidRPr="00E069C2" w:rsidRDefault="0052501E" w:rsidP="00487C87">
            <w:pPr>
              <w:pStyle w:val="NoSpacing"/>
              <w:rPr>
                <w:sz w:val="18"/>
                <w:szCs w:val="18"/>
              </w:rPr>
            </w:pPr>
            <w:r w:rsidRPr="00E069C2">
              <w:rPr>
                <w:sz w:val="18"/>
                <w:szCs w:val="18"/>
              </w:rPr>
              <w:t>Maladie ou handicap de l'enfant</w:t>
            </w:r>
          </w:p>
        </w:tc>
        <w:tc>
          <w:tcPr>
            <w:tcW w:w="1170" w:type="dxa"/>
            <w:noWrap/>
            <w:hideMark/>
          </w:tcPr>
          <w:p w14:paraId="7D073DE0" w14:textId="77777777" w:rsidR="0052501E" w:rsidRPr="00E069C2" w:rsidRDefault="0052501E" w:rsidP="00487C87">
            <w:pPr>
              <w:pStyle w:val="NoSpacing"/>
              <w:jc w:val="right"/>
              <w:rPr>
                <w:sz w:val="18"/>
                <w:szCs w:val="18"/>
              </w:rPr>
            </w:pPr>
            <w:r w:rsidRPr="00E069C2">
              <w:rPr>
                <w:sz w:val="18"/>
                <w:szCs w:val="18"/>
              </w:rPr>
              <w:t>10</w:t>
            </w:r>
          </w:p>
        </w:tc>
        <w:tc>
          <w:tcPr>
            <w:tcW w:w="1530" w:type="dxa"/>
            <w:noWrap/>
            <w:hideMark/>
          </w:tcPr>
          <w:p w14:paraId="19DDC465" w14:textId="77777777" w:rsidR="0052501E" w:rsidRPr="00E069C2" w:rsidRDefault="0052501E" w:rsidP="00487C87">
            <w:pPr>
              <w:pStyle w:val="NoSpacing"/>
              <w:jc w:val="right"/>
              <w:rPr>
                <w:sz w:val="18"/>
                <w:szCs w:val="18"/>
              </w:rPr>
            </w:pPr>
            <w:r w:rsidRPr="00E069C2">
              <w:rPr>
                <w:sz w:val="18"/>
                <w:szCs w:val="18"/>
              </w:rPr>
              <w:t>10%</w:t>
            </w:r>
          </w:p>
        </w:tc>
      </w:tr>
    </w:tbl>
    <w:p w14:paraId="5E253E7E" w14:textId="77777777" w:rsidR="0052501E" w:rsidRPr="00E069C2" w:rsidRDefault="0052501E" w:rsidP="0052501E">
      <w:pPr>
        <w:rPr>
          <w:lang w:val="fr-HT"/>
        </w:rPr>
      </w:pPr>
    </w:p>
    <w:p w14:paraId="7CB50421" w14:textId="77777777" w:rsidR="00DC7D10" w:rsidRPr="00E069C2" w:rsidRDefault="00DC7D10" w:rsidP="00DC7D10">
      <w:pPr>
        <w:pStyle w:val="Heading3"/>
        <w:rPr>
          <w:lang w:val="fr-HT"/>
        </w:rPr>
      </w:pPr>
      <w:bookmarkStart w:id="115" w:name="_Toc222069464"/>
      <w:r w:rsidRPr="00E069C2">
        <w:rPr>
          <w:lang w:val="fr-HT"/>
        </w:rPr>
        <w:t>Accessibilité/adaptabilité des services d’éducation</w:t>
      </w:r>
      <w:bookmarkEnd w:id="115"/>
    </w:p>
    <w:p w14:paraId="4F5E16A0" w14:textId="77777777" w:rsidR="0052501E" w:rsidRPr="0052501E" w:rsidRDefault="0052501E" w:rsidP="0052501E">
      <w:pPr>
        <w:rPr>
          <w:lang w:val="fr-HT"/>
        </w:rPr>
      </w:pPr>
      <w:r w:rsidRPr="0052501E">
        <w:rPr>
          <w:lang w:val="fr-HT"/>
        </w:rPr>
        <w:t>Plus de la moitié des ménages (52,38</w:t>
      </w:r>
      <w:r w:rsidRPr="0052501E">
        <w:rPr>
          <w:rFonts w:ascii="Times New Roman" w:hAnsi="Times New Roman" w:cs="Times New Roman"/>
          <w:lang w:val="fr-HT"/>
        </w:rPr>
        <w:t> </w:t>
      </w:r>
      <w:r w:rsidRPr="0052501E">
        <w:rPr>
          <w:lang w:val="fr-HT"/>
        </w:rPr>
        <w:t>%) déclarent avoir rencontré des difficultés d’accès aux services. Les trois contraintes dominantes sont</w:t>
      </w:r>
      <w:r w:rsidRPr="0052501E">
        <w:rPr>
          <w:rFonts w:ascii="Times New Roman" w:hAnsi="Times New Roman" w:cs="Times New Roman"/>
          <w:lang w:val="fr-HT"/>
        </w:rPr>
        <w:t> </w:t>
      </w:r>
      <w:r w:rsidRPr="0052501E">
        <w:rPr>
          <w:lang w:val="fr-HT"/>
        </w:rPr>
        <w:t>:</w:t>
      </w:r>
    </w:p>
    <w:p w14:paraId="48FF2CBB" w14:textId="1E9B130D" w:rsidR="00801482" w:rsidRPr="00E069C2" w:rsidRDefault="00BD7B85" w:rsidP="00BD7B85">
      <w:pPr>
        <w:rPr>
          <w:lang w:val="fr-HT"/>
        </w:rPr>
      </w:pPr>
      <w:r w:rsidRPr="00BD7B85">
        <w:rPr>
          <w:rFonts w:ascii="Calisto MT" w:hAnsi="Calisto MT"/>
          <w:color w:val="000000"/>
        </w:rPr>
        <w:t>Le coût élevé (61</w:t>
      </w:r>
      <w:r w:rsidRPr="00BD7B85">
        <w:rPr>
          <w:rFonts w:ascii="Times New Roman" w:hAnsi="Times New Roman" w:cs="Times New Roman"/>
          <w:color w:val="000000"/>
        </w:rPr>
        <w:t> </w:t>
      </w:r>
      <w:r w:rsidRPr="00BD7B85">
        <w:rPr>
          <w:rFonts w:ascii="Calisto MT" w:hAnsi="Calisto MT"/>
          <w:color w:val="000000"/>
        </w:rPr>
        <w:t>%) et la distance (42</w:t>
      </w:r>
      <w:r w:rsidRPr="00BD7B85">
        <w:rPr>
          <w:rFonts w:ascii="Times New Roman" w:hAnsi="Times New Roman" w:cs="Times New Roman"/>
          <w:color w:val="000000"/>
        </w:rPr>
        <w:t> </w:t>
      </w:r>
      <w:r w:rsidRPr="00BD7B85">
        <w:rPr>
          <w:rFonts w:ascii="Calisto MT" w:hAnsi="Calisto MT"/>
          <w:color w:val="000000"/>
        </w:rPr>
        <w:t>%) constituent les principaux obstacles à l’accès aux services éducatifs, sans différence significative selon la commune ou le sexe. L’insécurité, citée par 22</w:t>
      </w:r>
      <w:r w:rsidRPr="00BD7B85">
        <w:rPr>
          <w:rFonts w:ascii="Times New Roman" w:hAnsi="Times New Roman" w:cs="Times New Roman"/>
          <w:color w:val="000000"/>
        </w:rPr>
        <w:t> </w:t>
      </w:r>
      <w:r w:rsidRPr="00BD7B85">
        <w:rPr>
          <w:rFonts w:ascii="Calisto MT" w:hAnsi="Calisto MT"/>
          <w:color w:val="000000"/>
        </w:rPr>
        <w:t>% des ménages — principalement à Tabarre — ainsi que les documents administratifs (13</w:t>
      </w:r>
      <w:r w:rsidRPr="00BD7B85">
        <w:rPr>
          <w:rFonts w:ascii="Times New Roman" w:hAnsi="Times New Roman" w:cs="Times New Roman"/>
          <w:color w:val="000000"/>
        </w:rPr>
        <w:t> </w:t>
      </w:r>
      <w:r w:rsidRPr="00BD7B85">
        <w:rPr>
          <w:rFonts w:ascii="Calisto MT" w:hAnsi="Calisto MT"/>
          <w:color w:val="000000"/>
        </w:rPr>
        <w:t>%) et le manque d’information (12</w:t>
      </w:r>
      <w:r w:rsidRPr="00BD7B85">
        <w:rPr>
          <w:rFonts w:ascii="Times New Roman" w:hAnsi="Times New Roman" w:cs="Times New Roman"/>
          <w:color w:val="000000"/>
        </w:rPr>
        <w:t> </w:t>
      </w:r>
      <w:r w:rsidRPr="00BD7B85">
        <w:rPr>
          <w:rFonts w:ascii="Calisto MT" w:hAnsi="Calisto MT"/>
          <w:color w:val="000000"/>
        </w:rPr>
        <w:t>%) sont également mentionnés. Les femmes représentent 67,6</w:t>
      </w:r>
      <w:r w:rsidRPr="00BD7B85">
        <w:rPr>
          <w:rFonts w:ascii="Times New Roman" w:hAnsi="Times New Roman" w:cs="Times New Roman"/>
          <w:color w:val="000000"/>
        </w:rPr>
        <w:t> </w:t>
      </w:r>
      <w:r w:rsidRPr="00BD7B85">
        <w:rPr>
          <w:rFonts w:ascii="Calisto MT" w:hAnsi="Calisto MT"/>
          <w:color w:val="000000"/>
        </w:rPr>
        <w:t>% des répondants évoquant des difficultés. Concernant l’accessibilité perçue, 51</w:t>
      </w:r>
      <w:r w:rsidRPr="00BD7B85">
        <w:rPr>
          <w:rFonts w:ascii="Times New Roman" w:hAnsi="Times New Roman" w:cs="Times New Roman"/>
          <w:color w:val="000000"/>
        </w:rPr>
        <w:t> </w:t>
      </w:r>
      <w:r w:rsidRPr="00BD7B85">
        <w:rPr>
          <w:rFonts w:ascii="Calisto MT" w:hAnsi="Calisto MT"/>
          <w:color w:val="000000"/>
        </w:rPr>
        <w:t>% au Cap-Haïtien, 40</w:t>
      </w:r>
      <w:r w:rsidRPr="00BD7B85">
        <w:rPr>
          <w:rFonts w:ascii="Times New Roman" w:hAnsi="Times New Roman" w:cs="Times New Roman"/>
          <w:color w:val="000000"/>
        </w:rPr>
        <w:t> </w:t>
      </w:r>
      <w:r w:rsidRPr="00BD7B85">
        <w:rPr>
          <w:rFonts w:ascii="Calisto MT" w:hAnsi="Calisto MT"/>
          <w:color w:val="000000"/>
        </w:rPr>
        <w:t>% aux Cayes et 35</w:t>
      </w:r>
      <w:r w:rsidRPr="00BD7B85">
        <w:rPr>
          <w:rFonts w:ascii="Times New Roman" w:hAnsi="Times New Roman" w:cs="Times New Roman"/>
          <w:color w:val="000000"/>
        </w:rPr>
        <w:t> </w:t>
      </w:r>
      <w:r w:rsidRPr="00BD7B85">
        <w:rPr>
          <w:rFonts w:ascii="Calisto MT" w:hAnsi="Calisto MT"/>
          <w:color w:val="000000"/>
        </w:rPr>
        <w:t>% à Tabarre jugent les services adaptés, illustrant un écart entre scolarisation réelle et perception de qualité des services, surtout aux Cayes et à Tabarre.</w:t>
      </w:r>
    </w:p>
    <w:p w14:paraId="3B67C3A9" w14:textId="63FAAB96" w:rsidR="003A37F6" w:rsidRPr="00E069C2" w:rsidRDefault="003A37F6" w:rsidP="003A37F6">
      <w:pPr>
        <w:pStyle w:val="Caption"/>
        <w:keepNext/>
        <w:rPr>
          <w:lang w:val="fr-HT"/>
        </w:rPr>
      </w:pPr>
      <w:bookmarkStart w:id="116" w:name="_Toc214040029"/>
      <w:r w:rsidRPr="00E069C2">
        <w:rPr>
          <w:lang w:val="fr-HT"/>
        </w:rPr>
        <w:lastRenderedPageBreak/>
        <w:t xml:space="preserve">Graphe </w:t>
      </w:r>
      <w:r w:rsidRPr="00E069C2">
        <w:rPr>
          <w:lang w:val="fr-HT"/>
        </w:rPr>
        <w:fldChar w:fldCharType="begin"/>
      </w:r>
      <w:r w:rsidRPr="00E069C2">
        <w:rPr>
          <w:lang w:val="fr-HT"/>
        </w:rPr>
        <w:instrText xml:space="preserve"> SEQ Graphe \* ARABIC </w:instrText>
      </w:r>
      <w:r w:rsidRPr="00E069C2">
        <w:rPr>
          <w:lang w:val="fr-HT"/>
        </w:rPr>
        <w:fldChar w:fldCharType="separate"/>
      </w:r>
      <w:r w:rsidR="006B7AC8" w:rsidRPr="00E069C2">
        <w:rPr>
          <w:lang w:val="fr-HT"/>
        </w:rPr>
        <w:t>6</w:t>
      </w:r>
      <w:r w:rsidRPr="00E069C2">
        <w:rPr>
          <w:lang w:val="fr-HT"/>
        </w:rPr>
        <w:fldChar w:fldCharType="end"/>
      </w:r>
      <w:r w:rsidRPr="00E069C2">
        <w:rPr>
          <w:lang w:val="fr-HT"/>
        </w:rPr>
        <w:t>: Difficultés pour accéder aux services d'éducation par communes</w:t>
      </w:r>
      <w:bookmarkEnd w:id="116"/>
    </w:p>
    <w:p w14:paraId="3E7F7993" w14:textId="736892AA" w:rsidR="003A37F6" w:rsidRPr="00E069C2" w:rsidRDefault="003A37F6" w:rsidP="00DC7D10">
      <w:pPr>
        <w:rPr>
          <w:lang w:val="fr-HT"/>
        </w:rPr>
      </w:pPr>
      <w:r w:rsidRPr="00E069C2">
        <w:rPr>
          <w:noProof/>
          <w:lang w:val="fr-HT"/>
        </w:rPr>
        <w:drawing>
          <wp:inline distT="0" distB="0" distL="0" distR="0" wp14:anchorId="5D92F4AB" wp14:editId="69C12886">
            <wp:extent cx="5394960" cy="2305878"/>
            <wp:effectExtent l="0" t="0" r="15240" b="18415"/>
            <wp:docPr id="1504937510" name="Chart 1">
              <a:extLst xmlns:a="http://schemas.openxmlformats.org/drawingml/2006/main">
                <a:ext uri="{FF2B5EF4-FFF2-40B4-BE49-F238E27FC236}">
                  <a16:creationId xmlns:a16="http://schemas.microsoft.com/office/drawing/2014/main" id="{217598EB-F459-4AD1-AAD6-5710230D0C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706AB1E" w14:textId="4EDFEAB8" w:rsidR="00780159" w:rsidRPr="00E069C2" w:rsidRDefault="00780159" w:rsidP="00780159">
      <w:pPr>
        <w:pStyle w:val="Heading3"/>
        <w:rPr>
          <w:lang w:val="fr-HT"/>
        </w:rPr>
      </w:pPr>
      <w:bookmarkStart w:id="117" w:name="_Toc222069465"/>
      <w:r w:rsidRPr="00E069C2">
        <w:rPr>
          <w:lang w:val="fr-HT"/>
        </w:rPr>
        <w:t>Analyse qualitative</w:t>
      </w:r>
      <w:bookmarkEnd w:id="117"/>
    </w:p>
    <w:p w14:paraId="2788B5CA" w14:textId="6DB988F5" w:rsidR="002E7C27" w:rsidRPr="002E7C27" w:rsidRDefault="002E7C27" w:rsidP="002E7C27">
      <w:pPr>
        <w:rPr>
          <w:lang w:val="fr-HT"/>
        </w:rPr>
      </w:pPr>
      <w:r w:rsidRPr="002E7C27">
        <w:rPr>
          <w:lang w:val="fr-HT"/>
        </w:rPr>
        <w:t xml:space="preserve">Les témoignages confirment la faible qualité et la disponibilité inégale des services de base. À Madeline, </w:t>
      </w:r>
      <w:r w:rsidRPr="002E7C27">
        <w:rPr>
          <w:i/>
          <w:iCs/>
          <w:lang w:val="fr-HT"/>
        </w:rPr>
        <w:t>«</w:t>
      </w:r>
      <w:r w:rsidRPr="002E7C27">
        <w:rPr>
          <w:rFonts w:ascii="Times New Roman" w:hAnsi="Times New Roman" w:cs="Times New Roman"/>
          <w:i/>
          <w:iCs/>
          <w:lang w:val="fr-HT"/>
        </w:rPr>
        <w:t> </w:t>
      </w:r>
      <w:r w:rsidRPr="002E7C27">
        <w:rPr>
          <w:i/>
          <w:iCs/>
          <w:lang w:val="fr-HT"/>
        </w:rPr>
        <w:t>la qualit</w:t>
      </w:r>
      <w:r w:rsidRPr="002E7C27">
        <w:rPr>
          <w:rFonts w:ascii="Calisto MT" w:hAnsi="Calisto MT" w:cs="Calisto MT"/>
          <w:i/>
          <w:iCs/>
          <w:lang w:val="fr-HT"/>
        </w:rPr>
        <w:t>é</w:t>
      </w:r>
      <w:r w:rsidRPr="002E7C27">
        <w:rPr>
          <w:i/>
          <w:iCs/>
          <w:lang w:val="fr-HT"/>
        </w:rPr>
        <w:t xml:space="preserve"> des services de base n</w:t>
      </w:r>
      <w:r w:rsidRPr="002E7C27">
        <w:rPr>
          <w:rFonts w:ascii="Calisto MT" w:hAnsi="Calisto MT" w:cs="Calisto MT"/>
          <w:i/>
          <w:iCs/>
          <w:lang w:val="fr-HT"/>
        </w:rPr>
        <w:t>’</w:t>
      </w:r>
      <w:r w:rsidRPr="002E7C27">
        <w:rPr>
          <w:i/>
          <w:iCs/>
          <w:lang w:val="fr-HT"/>
        </w:rPr>
        <w:t>est pas du tout satisfaisante</w:t>
      </w:r>
      <w:r w:rsidRPr="002E7C27">
        <w:rPr>
          <w:rFonts w:ascii="Times New Roman" w:hAnsi="Times New Roman" w:cs="Times New Roman"/>
          <w:i/>
          <w:iCs/>
          <w:lang w:val="fr-HT"/>
        </w:rPr>
        <w:t> </w:t>
      </w:r>
      <w:r w:rsidRPr="002E7C27">
        <w:rPr>
          <w:rFonts w:ascii="Calisto MT" w:hAnsi="Calisto MT" w:cs="Calisto MT"/>
          <w:i/>
          <w:iCs/>
          <w:lang w:val="fr-HT"/>
        </w:rPr>
        <w:t>»</w:t>
      </w:r>
      <w:r w:rsidRPr="002E7C27">
        <w:rPr>
          <w:rFonts w:ascii="Times New Roman" w:hAnsi="Times New Roman" w:cs="Times New Roman"/>
          <w:i/>
          <w:iCs/>
          <w:lang w:val="fr-HT"/>
        </w:rPr>
        <w:t> </w:t>
      </w:r>
      <w:r w:rsidRPr="002E7C27">
        <w:rPr>
          <w:i/>
          <w:iCs/>
          <w:lang w:val="fr-HT"/>
        </w:rPr>
        <w:t xml:space="preserve">; </w:t>
      </w:r>
      <w:r w:rsidRPr="002E7C27">
        <w:rPr>
          <w:rFonts w:ascii="Calisto MT" w:hAnsi="Calisto MT" w:cs="Calisto MT"/>
          <w:i/>
          <w:iCs/>
          <w:lang w:val="fr-HT"/>
        </w:rPr>
        <w:t>«</w:t>
      </w:r>
      <w:r w:rsidRPr="002E7C27">
        <w:rPr>
          <w:rFonts w:ascii="Times New Roman" w:hAnsi="Times New Roman" w:cs="Times New Roman"/>
          <w:i/>
          <w:iCs/>
          <w:lang w:val="fr-HT"/>
        </w:rPr>
        <w:t> </w:t>
      </w:r>
      <w:r w:rsidRPr="002E7C27">
        <w:rPr>
          <w:i/>
          <w:iCs/>
          <w:lang w:val="fr-HT"/>
        </w:rPr>
        <w:t>les services les plus faibles sont la sant</w:t>
      </w:r>
      <w:r w:rsidRPr="002E7C27">
        <w:rPr>
          <w:rFonts w:ascii="Calisto MT" w:hAnsi="Calisto MT" w:cs="Calisto MT"/>
          <w:i/>
          <w:iCs/>
          <w:lang w:val="fr-HT"/>
        </w:rPr>
        <w:t>é</w:t>
      </w:r>
      <w:r w:rsidRPr="002E7C27">
        <w:rPr>
          <w:i/>
          <w:iCs/>
          <w:lang w:val="fr-HT"/>
        </w:rPr>
        <w:t xml:space="preserve"> et la s</w:t>
      </w:r>
      <w:r w:rsidRPr="002E7C27">
        <w:rPr>
          <w:rFonts w:ascii="Calisto MT" w:hAnsi="Calisto MT" w:cs="Calisto MT"/>
          <w:i/>
          <w:iCs/>
          <w:lang w:val="fr-HT"/>
        </w:rPr>
        <w:t>é</w:t>
      </w:r>
      <w:r w:rsidRPr="002E7C27">
        <w:rPr>
          <w:i/>
          <w:iCs/>
          <w:lang w:val="fr-HT"/>
        </w:rPr>
        <w:t>curit</w:t>
      </w:r>
      <w:r w:rsidRPr="002E7C27">
        <w:rPr>
          <w:rFonts w:ascii="Calisto MT" w:hAnsi="Calisto MT" w:cs="Calisto MT"/>
          <w:i/>
          <w:iCs/>
          <w:lang w:val="fr-HT"/>
        </w:rPr>
        <w:t>é</w:t>
      </w:r>
      <w:r w:rsidRPr="002E7C27">
        <w:rPr>
          <w:rFonts w:ascii="Times New Roman" w:hAnsi="Times New Roman" w:cs="Times New Roman"/>
          <w:i/>
          <w:iCs/>
          <w:lang w:val="fr-HT"/>
        </w:rPr>
        <w:t> </w:t>
      </w:r>
      <w:r w:rsidRPr="002E7C27">
        <w:rPr>
          <w:rFonts w:ascii="Calisto MT" w:hAnsi="Calisto MT" w:cs="Calisto MT"/>
          <w:i/>
          <w:iCs/>
          <w:lang w:val="fr-HT"/>
        </w:rPr>
        <w:t>»</w:t>
      </w:r>
      <w:r w:rsidRPr="002E7C27">
        <w:rPr>
          <w:lang w:val="fr-HT"/>
        </w:rPr>
        <w:t xml:space="preserve"> avec </w:t>
      </w:r>
      <w:r w:rsidRPr="002E7C27">
        <w:rPr>
          <w:rFonts w:ascii="Calisto MT" w:hAnsi="Calisto MT" w:cs="Calisto MT"/>
          <w:i/>
          <w:iCs/>
          <w:lang w:val="fr-HT"/>
        </w:rPr>
        <w:t>«</w:t>
      </w:r>
      <w:r w:rsidRPr="002E7C27">
        <w:rPr>
          <w:rFonts w:ascii="Times New Roman" w:hAnsi="Times New Roman" w:cs="Times New Roman"/>
          <w:i/>
          <w:iCs/>
          <w:lang w:val="fr-HT"/>
        </w:rPr>
        <w:t> </w:t>
      </w:r>
      <w:r w:rsidRPr="002E7C27">
        <w:rPr>
          <w:i/>
          <w:iCs/>
          <w:lang w:val="fr-HT"/>
        </w:rPr>
        <w:t>manque de patrouilles r</w:t>
      </w:r>
      <w:r w:rsidRPr="002E7C27">
        <w:rPr>
          <w:rFonts w:ascii="Calisto MT" w:hAnsi="Calisto MT" w:cs="Calisto MT"/>
          <w:i/>
          <w:iCs/>
          <w:lang w:val="fr-HT"/>
        </w:rPr>
        <w:t>é</w:t>
      </w:r>
      <w:r w:rsidRPr="002E7C27">
        <w:rPr>
          <w:i/>
          <w:iCs/>
          <w:lang w:val="fr-HT"/>
        </w:rPr>
        <w:t>guli</w:t>
      </w:r>
      <w:r w:rsidRPr="002E7C27">
        <w:rPr>
          <w:rFonts w:ascii="Calisto MT" w:hAnsi="Calisto MT" w:cs="Calisto MT"/>
          <w:i/>
          <w:iCs/>
          <w:lang w:val="fr-HT"/>
        </w:rPr>
        <w:t>è</w:t>
      </w:r>
      <w:r w:rsidRPr="002E7C27">
        <w:rPr>
          <w:i/>
          <w:iCs/>
          <w:lang w:val="fr-HT"/>
        </w:rPr>
        <w:t>res</w:t>
      </w:r>
      <w:r w:rsidRPr="002E7C27">
        <w:rPr>
          <w:rFonts w:ascii="Times New Roman" w:hAnsi="Times New Roman" w:cs="Times New Roman"/>
          <w:i/>
          <w:iCs/>
          <w:lang w:val="fr-HT"/>
        </w:rPr>
        <w:t> </w:t>
      </w:r>
      <w:r w:rsidRPr="002E7C27">
        <w:rPr>
          <w:rFonts w:ascii="Calisto MT" w:hAnsi="Calisto MT" w:cs="Calisto MT"/>
          <w:i/>
          <w:iCs/>
          <w:lang w:val="fr-HT"/>
        </w:rPr>
        <w:t>»</w:t>
      </w:r>
      <w:r w:rsidRPr="002E7C27">
        <w:rPr>
          <w:lang w:val="fr-HT"/>
        </w:rPr>
        <w:t xml:space="preserve"> (Entretien </w:t>
      </w:r>
      <w:r w:rsidR="009C73C9" w:rsidRPr="00E069C2">
        <w:rPr>
          <w:lang w:val="fr-HT"/>
        </w:rPr>
        <w:t>semi-structuré</w:t>
      </w:r>
      <w:r w:rsidRPr="00E069C2">
        <w:rPr>
          <w:lang w:val="fr-HT"/>
        </w:rPr>
        <w:t xml:space="preserve"> </w:t>
      </w:r>
      <w:r w:rsidRPr="002E7C27">
        <w:rPr>
          <w:rFonts w:ascii="Calisto MT" w:hAnsi="Calisto MT" w:cs="Calisto MT"/>
          <w:lang w:val="fr-HT"/>
        </w:rPr>
        <w:t>–</w:t>
      </w:r>
      <w:r w:rsidRPr="00E069C2">
        <w:rPr>
          <w:lang w:val="fr-HT"/>
        </w:rPr>
        <w:t xml:space="preserve"> Petite Anse</w:t>
      </w:r>
      <w:r w:rsidRPr="002E7C27">
        <w:rPr>
          <w:lang w:val="fr-HT"/>
        </w:rPr>
        <w:t xml:space="preserve">). </w:t>
      </w:r>
    </w:p>
    <w:p w14:paraId="5E461672" w14:textId="3844194E" w:rsidR="002E7C27" w:rsidRPr="002E7C27" w:rsidRDefault="002E7C27" w:rsidP="002E7C27">
      <w:pPr>
        <w:rPr>
          <w:lang w:val="fr-HT"/>
        </w:rPr>
      </w:pPr>
      <w:r w:rsidRPr="002E7C27">
        <w:rPr>
          <w:lang w:val="fr-HT"/>
        </w:rPr>
        <w:t>Au Cap</w:t>
      </w:r>
      <w:r w:rsidRPr="002E7C27">
        <w:rPr>
          <w:lang w:val="fr-HT"/>
        </w:rPr>
        <w:noBreakHyphen/>
        <w:t>Haïtien, des usagers citent les coûts d’éducation</w:t>
      </w:r>
      <w:r w:rsidRPr="002E7C27">
        <w:rPr>
          <w:rFonts w:ascii="Times New Roman" w:hAnsi="Times New Roman" w:cs="Times New Roman"/>
          <w:lang w:val="fr-HT"/>
        </w:rPr>
        <w:t> </w:t>
      </w:r>
      <w:r w:rsidRPr="002E7C27">
        <w:rPr>
          <w:lang w:val="fr-HT"/>
        </w:rPr>
        <w:t xml:space="preserve">: </w:t>
      </w:r>
      <w:r w:rsidRPr="002E7C27">
        <w:rPr>
          <w:i/>
          <w:iCs/>
          <w:lang w:val="fr-HT"/>
        </w:rPr>
        <w:t>«</w:t>
      </w:r>
      <w:r w:rsidRPr="002E7C27">
        <w:rPr>
          <w:rFonts w:ascii="Times New Roman" w:hAnsi="Times New Roman" w:cs="Times New Roman"/>
          <w:i/>
          <w:iCs/>
          <w:lang w:val="fr-HT"/>
        </w:rPr>
        <w:t> </w:t>
      </w:r>
      <w:r w:rsidRPr="002E7C27">
        <w:rPr>
          <w:i/>
          <w:iCs/>
          <w:lang w:val="fr-HT"/>
        </w:rPr>
        <w:t xml:space="preserve">Les </w:t>
      </w:r>
      <w:r w:rsidRPr="002E7C27">
        <w:rPr>
          <w:rFonts w:ascii="Calisto MT" w:hAnsi="Calisto MT" w:cs="Calisto MT"/>
          <w:i/>
          <w:iCs/>
          <w:lang w:val="fr-HT"/>
        </w:rPr>
        <w:t>é</w:t>
      </w:r>
      <w:r w:rsidRPr="002E7C27">
        <w:rPr>
          <w:i/>
          <w:iCs/>
          <w:lang w:val="fr-HT"/>
        </w:rPr>
        <w:t xml:space="preserve">coles publiques ne sont pas en bon </w:t>
      </w:r>
      <w:r w:rsidRPr="002E7C27">
        <w:rPr>
          <w:rFonts w:ascii="Calisto MT" w:hAnsi="Calisto MT" w:cs="Calisto MT"/>
          <w:i/>
          <w:iCs/>
          <w:lang w:val="fr-HT"/>
        </w:rPr>
        <w:t>é</w:t>
      </w:r>
      <w:r w:rsidRPr="002E7C27">
        <w:rPr>
          <w:i/>
          <w:iCs/>
          <w:lang w:val="fr-HT"/>
        </w:rPr>
        <w:t>tat ; mes enfants vont au priv</w:t>
      </w:r>
      <w:r w:rsidRPr="002E7C27">
        <w:rPr>
          <w:rFonts w:ascii="Calisto MT" w:hAnsi="Calisto MT" w:cs="Calisto MT"/>
          <w:i/>
          <w:iCs/>
          <w:lang w:val="fr-HT"/>
        </w:rPr>
        <w:t>é</w:t>
      </w:r>
      <w:r w:rsidRPr="002E7C27">
        <w:rPr>
          <w:i/>
          <w:iCs/>
          <w:lang w:val="fr-HT"/>
        </w:rPr>
        <w:t>, mais c</w:t>
      </w:r>
      <w:r w:rsidRPr="002E7C27">
        <w:rPr>
          <w:rFonts w:ascii="Calisto MT" w:hAnsi="Calisto MT" w:cs="Calisto MT"/>
          <w:i/>
          <w:iCs/>
          <w:lang w:val="fr-HT"/>
        </w:rPr>
        <w:t>’</w:t>
      </w:r>
      <w:r w:rsidRPr="002E7C27">
        <w:rPr>
          <w:i/>
          <w:iCs/>
          <w:lang w:val="fr-HT"/>
        </w:rPr>
        <w:t>est tr</w:t>
      </w:r>
      <w:r w:rsidRPr="002E7C27">
        <w:rPr>
          <w:rFonts w:ascii="Calisto MT" w:hAnsi="Calisto MT" w:cs="Calisto MT"/>
          <w:i/>
          <w:iCs/>
          <w:lang w:val="fr-HT"/>
        </w:rPr>
        <w:t>è</w:t>
      </w:r>
      <w:r w:rsidRPr="002E7C27">
        <w:rPr>
          <w:i/>
          <w:iCs/>
          <w:lang w:val="fr-HT"/>
        </w:rPr>
        <w:t>s cher</w:t>
      </w:r>
      <w:r w:rsidRPr="002E7C27">
        <w:rPr>
          <w:rFonts w:ascii="Times New Roman" w:hAnsi="Times New Roman" w:cs="Times New Roman"/>
          <w:i/>
          <w:iCs/>
          <w:lang w:val="fr-HT"/>
        </w:rPr>
        <w:t> </w:t>
      </w:r>
      <w:r w:rsidRPr="002E7C27">
        <w:rPr>
          <w:rFonts w:ascii="Calisto MT" w:hAnsi="Calisto MT" w:cs="Calisto MT"/>
          <w:i/>
          <w:iCs/>
          <w:lang w:val="fr-HT"/>
        </w:rPr>
        <w:t>»</w:t>
      </w:r>
      <w:r w:rsidRPr="002E7C27">
        <w:rPr>
          <w:lang w:val="fr-HT"/>
        </w:rPr>
        <w:t xml:space="preserve"> (FG </w:t>
      </w:r>
      <w:r w:rsidR="00171C06" w:rsidRPr="00E069C2">
        <w:rPr>
          <w:lang w:val="fr-HT"/>
        </w:rPr>
        <w:t xml:space="preserve">- Bande du Nord - </w:t>
      </w:r>
      <w:r w:rsidRPr="002E7C27">
        <w:rPr>
          <w:lang w:val="fr-HT"/>
        </w:rPr>
        <w:t>Cap</w:t>
      </w:r>
      <w:r w:rsidRPr="002E7C27">
        <w:rPr>
          <w:lang w:val="fr-HT"/>
        </w:rPr>
        <w:noBreakHyphen/>
        <w:t>Haïtien), et l’accès à l’eau</w:t>
      </w:r>
      <w:r w:rsidRPr="002E7C27">
        <w:rPr>
          <w:rFonts w:ascii="Times New Roman" w:hAnsi="Times New Roman" w:cs="Times New Roman"/>
          <w:lang w:val="fr-HT"/>
        </w:rPr>
        <w:t> </w:t>
      </w:r>
      <w:r w:rsidRPr="002E7C27">
        <w:rPr>
          <w:lang w:val="fr-HT"/>
        </w:rPr>
        <w:t xml:space="preserve">: </w:t>
      </w:r>
      <w:r w:rsidRPr="002E7C27">
        <w:rPr>
          <w:i/>
          <w:iCs/>
          <w:lang w:val="fr-HT"/>
        </w:rPr>
        <w:t>«</w:t>
      </w:r>
      <w:r w:rsidRPr="002E7C27">
        <w:rPr>
          <w:rFonts w:ascii="Times New Roman" w:hAnsi="Times New Roman" w:cs="Times New Roman"/>
          <w:i/>
          <w:iCs/>
          <w:lang w:val="fr-HT"/>
        </w:rPr>
        <w:t> </w:t>
      </w:r>
      <w:r w:rsidRPr="002E7C27">
        <w:rPr>
          <w:i/>
          <w:iCs/>
          <w:lang w:val="fr-HT"/>
        </w:rPr>
        <w:t>On est oblig</w:t>
      </w:r>
      <w:r w:rsidRPr="002E7C27">
        <w:rPr>
          <w:rFonts w:ascii="Calisto MT" w:hAnsi="Calisto MT" w:cs="Calisto MT"/>
          <w:i/>
          <w:iCs/>
          <w:lang w:val="fr-HT"/>
        </w:rPr>
        <w:t>é</w:t>
      </w:r>
      <w:r w:rsidRPr="002E7C27">
        <w:rPr>
          <w:i/>
          <w:iCs/>
          <w:lang w:val="fr-HT"/>
        </w:rPr>
        <w:t>s d</w:t>
      </w:r>
      <w:r w:rsidRPr="002E7C27">
        <w:rPr>
          <w:rFonts w:ascii="Calisto MT" w:hAnsi="Calisto MT" w:cs="Calisto MT"/>
          <w:i/>
          <w:iCs/>
          <w:lang w:val="fr-HT"/>
        </w:rPr>
        <w:t>’</w:t>
      </w:r>
      <w:r w:rsidRPr="002E7C27">
        <w:rPr>
          <w:i/>
          <w:iCs/>
          <w:lang w:val="fr-HT"/>
        </w:rPr>
        <w:t>acheter de l</w:t>
      </w:r>
      <w:r w:rsidRPr="002E7C27">
        <w:rPr>
          <w:rFonts w:ascii="Calisto MT" w:hAnsi="Calisto MT" w:cs="Calisto MT"/>
          <w:i/>
          <w:iCs/>
          <w:lang w:val="fr-HT"/>
        </w:rPr>
        <w:t>’</w:t>
      </w:r>
      <w:r w:rsidRPr="002E7C27">
        <w:rPr>
          <w:i/>
          <w:iCs/>
          <w:lang w:val="fr-HT"/>
        </w:rPr>
        <w:t>eau en gallons</w:t>
      </w:r>
      <w:r w:rsidRPr="002E7C27">
        <w:rPr>
          <w:rFonts w:ascii="Times New Roman" w:hAnsi="Times New Roman" w:cs="Times New Roman"/>
          <w:i/>
          <w:iCs/>
          <w:lang w:val="fr-HT"/>
        </w:rPr>
        <w:t> </w:t>
      </w:r>
      <w:r w:rsidRPr="002E7C27">
        <w:rPr>
          <w:rFonts w:ascii="Calisto MT" w:hAnsi="Calisto MT" w:cs="Calisto MT"/>
          <w:i/>
          <w:iCs/>
          <w:lang w:val="fr-HT"/>
        </w:rPr>
        <w:t>»</w:t>
      </w:r>
      <w:r w:rsidRPr="002E7C27">
        <w:rPr>
          <w:lang w:val="fr-HT"/>
        </w:rPr>
        <w:t xml:space="preserve"> (m</w:t>
      </w:r>
      <w:r w:rsidRPr="002E7C27">
        <w:rPr>
          <w:rFonts w:ascii="Calisto MT" w:hAnsi="Calisto MT" w:cs="Calisto MT"/>
          <w:lang w:val="fr-HT"/>
        </w:rPr>
        <w:t>ê</w:t>
      </w:r>
      <w:r w:rsidRPr="002E7C27">
        <w:rPr>
          <w:lang w:val="fr-HT"/>
        </w:rPr>
        <w:t>me s</w:t>
      </w:r>
      <w:r w:rsidRPr="002E7C27">
        <w:rPr>
          <w:rFonts w:ascii="Calisto MT" w:hAnsi="Calisto MT" w:cs="Calisto MT"/>
          <w:lang w:val="fr-HT"/>
        </w:rPr>
        <w:t>é</w:t>
      </w:r>
      <w:r w:rsidRPr="002E7C27">
        <w:rPr>
          <w:lang w:val="fr-HT"/>
        </w:rPr>
        <w:t xml:space="preserve">ance). </w:t>
      </w:r>
    </w:p>
    <w:p w14:paraId="14FA79AD" w14:textId="7D6C3982" w:rsidR="002E7C27" w:rsidRPr="002E7C27" w:rsidRDefault="002E7C27" w:rsidP="002E7C27">
      <w:pPr>
        <w:rPr>
          <w:lang w:val="fr-HT"/>
        </w:rPr>
      </w:pPr>
      <w:r w:rsidRPr="002E7C27">
        <w:rPr>
          <w:lang w:val="fr-HT"/>
        </w:rPr>
        <w:t>À Petite</w:t>
      </w:r>
      <w:r w:rsidRPr="002E7C27">
        <w:rPr>
          <w:lang w:val="fr-HT"/>
        </w:rPr>
        <w:noBreakHyphen/>
        <w:t>Anse, un groupe rapporte</w:t>
      </w:r>
      <w:r w:rsidRPr="002E7C27">
        <w:rPr>
          <w:rFonts w:ascii="Times New Roman" w:hAnsi="Times New Roman" w:cs="Times New Roman"/>
          <w:lang w:val="fr-HT"/>
        </w:rPr>
        <w:t> </w:t>
      </w:r>
      <w:r w:rsidRPr="002E7C27">
        <w:rPr>
          <w:lang w:val="fr-HT"/>
        </w:rPr>
        <w:t xml:space="preserve">: </w:t>
      </w:r>
      <w:r w:rsidR="00A93EB9" w:rsidRPr="00E069C2">
        <w:rPr>
          <w:rFonts w:ascii="Calisto MT" w:hAnsi="Calisto MT" w:cs="Calisto MT"/>
          <w:i/>
          <w:iCs/>
          <w:lang w:val="fr-HT"/>
        </w:rPr>
        <w:t>«</w:t>
      </w:r>
      <w:r w:rsidR="00A93EB9" w:rsidRPr="00E069C2">
        <w:rPr>
          <w:rFonts w:ascii="Times New Roman" w:hAnsi="Times New Roman" w:cs="Times New Roman"/>
          <w:i/>
          <w:iCs/>
          <w:lang w:val="fr-HT"/>
        </w:rPr>
        <w:t>On n’a pas</w:t>
      </w:r>
      <w:r w:rsidR="00171C06" w:rsidRPr="00E069C2">
        <w:rPr>
          <w:rFonts w:ascii="Times New Roman" w:hAnsi="Times New Roman" w:cs="Times New Roman"/>
          <w:i/>
          <w:iCs/>
          <w:lang w:val="fr-HT"/>
        </w:rPr>
        <w:t xml:space="preserve"> accès à ces services </w:t>
      </w:r>
      <w:r w:rsidR="00171C06" w:rsidRPr="00E069C2">
        <w:rPr>
          <w:i/>
          <w:iCs/>
          <w:lang w:val="fr-HT"/>
        </w:rPr>
        <w:t>dans la zone</w:t>
      </w:r>
      <w:r w:rsidRPr="002E7C27">
        <w:rPr>
          <w:i/>
          <w:iCs/>
          <w:lang w:val="fr-HT"/>
        </w:rPr>
        <w:t xml:space="preserve">… </w:t>
      </w:r>
      <w:r w:rsidR="00A93EB9" w:rsidRPr="00E069C2">
        <w:rPr>
          <w:i/>
          <w:iCs/>
          <w:lang w:val="fr-HT"/>
        </w:rPr>
        <w:t>on s’entraide dans la communauté pour y faire face</w:t>
      </w:r>
      <w:r w:rsidRPr="002E7C27">
        <w:rPr>
          <w:i/>
          <w:iCs/>
          <w:lang w:val="fr-HT"/>
        </w:rPr>
        <w:t>»</w:t>
      </w:r>
      <w:r w:rsidRPr="002E7C27">
        <w:rPr>
          <w:lang w:val="fr-HT"/>
        </w:rPr>
        <w:t xml:space="preserve"> </w:t>
      </w:r>
      <w:r w:rsidR="00A93EB9" w:rsidRPr="00E069C2">
        <w:rPr>
          <w:lang w:val="fr-HT"/>
        </w:rPr>
        <w:t>(</w:t>
      </w:r>
      <w:r w:rsidRPr="002E7C27">
        <w:rPr>
          <w:lang w:val="fr-HT"/>
        </w:rPr>
        <w:t>FG Petite</w:t>
      </w:r>
      <w:r w:rsidRPr="002E7C27">
        <w:rPr>
          <w:lang w:val="fr-HT"/>
        </w:rPr>
        <w:noBreakHyphen/>
        <w:t xml:space="preserve">Anse). </w:t>
      </w:r>
    </w:p>
    <w:p w14:paraId="5E020CC8" w14:textId="5D6F4A39" w:rsidR="002E7C27" w:rsidRPr="002E7C27" w:rsidRDefault="002E7C27" w:rsidP="002E7C27">
      <w:pPr>
        <w:rPr>
          <w:lang w:val="fr-HT"/>
        </w:rPr>
      </w:pPr>
      <w:r w:rsidRPr="002E7C27">
        <w:rPr>
          <w:lang w:val="fr-HT"/>
        </w:rPr>
        <w:t xml:space="preserve">Du côté des femmes, </w:t>
      </w:r>
      <w:r w:rsidRPr="002E7C27">
        <w:rPr>
          <w:i/>
          <w:iCs/>
          <w:lang w:val="fr-HT"/>
        </w:rPr>
        <w:t>«</w:t>
      </w:r>
      <w:r w:rsidRPr="002E7C27">
        <w:rPr>
          <w:rFonts w:ascii="Times New Roman" w:hAnsi="Times New Roman" w:cs="Times New Roman"/>
          <w:i/>
          <w:iCs/>
          <w:lang w:val="fr-HT"/>
        </w:rPr>
        <w:t> </w:t>
      </w:r>
      <w:r w:rsidRPr="002E7C27">
        <w:rPr>
          <w:i/>
          <w:iCs/>
          <w:lang w:val="fr-HT"/>
        </w:rPr>
        <w:t>le service de sant</w:t>
      </w:r>
      <w:r w:rsidRPr="002E7C27">
        <w:rPr>
          <w:rFonts w:ascii="Calisto MT" w:hAnsi="Calisto MT" w:cs="Calisto MT"/>
          <w:i/>
          <w:iCs/>
          <w:lang w:val="fr-HT"/>
        </w:rPr>
        <w:t>é</w:t>
      </w:r>
      <w:r w:rsidRPr="002E7C27">
        <w:rPr>
          <w:i/>
          <w:iCs/>
          <w:lang w:val="fr-HT"/>
        </w:rPr>
        <w:t xml:space="preserve"> est le plus d</w:t>
      </w:r>
      <w:r w:rsidRPr="002E7C27">
        <w:rPr>
          <w:rFonts w:ascii="Calisto MT" w:hAnsi="Calisto MT" w:cs="Calisto MT"/>
          <w:i/>
          <w:iCs/>
          <w:lang w:val="fr-HT"/>
        </w:rPr>
        <w:t>é</w:t>
      </w:r>
      <w:r w:rsidRPr="002E7C27">
        <w:rPr>
          <w:i/>
          <w:iCs/>
          <w:lang w:val="fr-HT"/>
        </w:rPr>
        <w:t>faillant [</w:t>
      </w:r>
      <w:r w:rsidRPr="002E7C27">
        <w:rPr>
          <w:rFonts w:ascii="Calisto MT" w:hAnsi="Calisto MT" w:cs="Calisto MT"/>
          <w:i/>
          <w:iCs/>
          <w:lang w:val="fr-HT"/>
        </w:rPr>
        <w:t>…</w:t>
      </w:r>
      <w:r w:rsidRPr="002E7C27">
        <w:rPr>
          <w:i/>
          <w:iCs/>
          <w:lang w:val="fr-HT"/>
        </w:rPr>
        <w:t>] beaucoup de femmes doivent se rendre loin pour des soins de base</w:t>
      </w:r>
      <w:r w:rsidRPr="002E7C27">
        <w:rPr>
          <w:rFonts w:ascii="Times New Roman" w:hAnsi="Times New Roman" w:cs="Times New Roman"/>
          <w:i/>
          <w:iCs/>
          <w:lang w:val="fr-HT"/>
        </w:rPr>
        <w:t> </w:t>
      </w:r>
      <w:r w:rsidRPr="002E7C27">
        <w:rPr>
          <w:rFonts w:ascii="Calisto MT" w:hAnsi="Calisto MT" w:cs="Calisto MT"/>
          <w:lang w:val="fr-HT"/>
        </w:rPr>
        <w:t>»</w:t>
      </w:r>
      <w:r w:rsidRPr="002E7C27">
        <w:rPr>
          <w:lang w:val="fr-HT"/>
        </w:rPr>
        <w:t xml:space="preserve"> (Entretien </w:t>
      </w:r>
      <w:r w:rsidR="009C73C9" w:rsidRPr="00E069C2">
        <w:rPr>
          <w:lang w:val="fr-HT"/>
        </w:rPr>
        <w:t>semi-structuré</w:t>
      </w:r>
      <w:r w:rsidR="009C73C9" w:rsidRPr="00E069C2">
        <w:rPr>
          <w:rFonts w:ascii="Calisto MT" w:hAnsi="Calisto MT" w:cs="Calisto MT"/>
          <w:lang w:val="fr-HT"/>
        </w:rPr>
        <w:t xml:space="preserve"> </w:t>
      </w:r>
      <w:r w:rsidRPr="002E7C27">
        <w:rPr>
          <w:rFonts w:ascii="Calisto MT" w:hAnsi="Calisto MT" w:cs="Calisto MT"/>
          <w:lang w:val="fr-HT"/>
        </w:rPr>
        <w:t>–</w:t>
      </w:r>
      <w:r w:rsidRPr="002E7C27">
        <w:rPr>
          <w:lang w:val="fr-HT"/>
        </w:rPr>
        <w:t xml:space="preserve"> OFEN, Cap</w:t>
      </w:r>
      <w:r w:rsidRPr="002E7C27">
        <w:rPr>
          <w:lang w:val="fr-HT"/>
        </w:rPr>
        <w:noBreakHyphen/>
        <w:t xml:space="preserve">Haïtien). </w:t>
      </w:r>
    </w:p>
    <w:p w14:paraId="1CCFDE9C" w14:textId="34470996" w:rsidR="002E7C27" w:rsidRPr="002E7C27" w:rsidRDefault="002E7C27" w:rsidP="002E7C27">
      <w:pPr>
        <w:rPr>
          <w:lang w:val="fr-HT"/>
        </w:rPr>
      </w:pPr>
      <w:r w:rsidRPr="002E7C27">
        <w:rPr>
          <w:lang w:val="fr-HT"/>
        </w:rPr>
        <w:t>Les barrières d’accès citées rejoignent les données quantitatives</w:t>
      </w:r>
      <w:r w:rsidRPr="002E7C27">
        <w:rPr>
          <w:rFonts w:ascii="Times New Roman" w:hAnsi="Times New Roman" w:cs="Times New Roman"/>
          <w:lang w:val="fr-HT"/>
        </w:rPr>
        <w:t> </w:t>
      </w:r>
      <w:r w:rsidRPr="002E7C27">
        <w:rPr>
          <w:lang w:val="fr-HT"/>
        </w:rPr>
        <w:t xml:space="preserve">: aux Cayes, </w:t>
      </w:r>
      <w:r w:rsidRPr="002E7C27">
        <w:rPr>
          <w:rFonts w:ascii="Calisto MT" w:hAnsi="Calisto MT" w:cs="Calisto MT"/>
          <w:i/>
          <w:iCs/>
          <w:lang w:val="fr-HT"/>
        </w:rPr>
        <w:t>«</w:t>
      </w:r>
      <w:r w:rsidRPr="002E7C27">
        <w:rPr>
          <w:rFonts w:ascii="Times New Roman" w:hAnsi="Times New Roman" w:cs="Times New Roman"/>
          <w:i/>
          <w:iCs/>
          <w:lang w:val="fr-HT"/>
        </w:rPr>
        <w:t> </w:t>
      </w:r>
      <w:r w:rsidRPr="002E7C27">
        <w:rPr>
          <w:i/>
          <w:iCs/>
          <w:lang w:val="fr-HT"/>
        </w:rPr>
        <w:t>la sant</w:t>
      </w:r>
      <w:r w:rsidRPr="002E7C27">
        <w:rPr>
          <w:rFonts w:ascii="Calisto MT" w:hAnsi="Calisto MT" w:cs="Calisto MT"/>
          <w:i/>
          <w:iCs/>
          <w:lang w:val="fr-HT"/>
        </w:rPr>
        <w:t>é</w:t>
      </w:r>
      <w:r w:rsidRPr="002E7C27">
        <w:rPr>
          <w:i/>
          <w:iCs/>
          <w:lang w:val="fr-HT"/>
        </w:rPr>
        <w:t xml:space="preserve"> et l</w:t>
      </w:r>
      <w:r w:rsidRPr="002E7C27">
        <w:rPr>
          <w:rFonts w:ascii="Calisto MT" w:hAnsi="Calisto MT" w:cs="Calisto MT"/>
          <w:i/>
          <w:iCs/>
          <w:lang w:val="fr-HT"/>
        </w:rPr>
        <w:t>’</w:t>
      </w:r>
      <w:r w:rsidRPr="002E7C27">
        <w:rPr>
          <w:i/>
          <w:iCs/>
          <w:lang w:val="fr-HT"/>
        </w:rPr>
        <w:t>acc</w:t>
      </w:r>
      <w:r w:rsidRPr="002E7C27">
        <w:rPr>
          <w:rFonts w:ascii="Calisto MT" w:hAnsi="Calisto MT" w:cs="Calisto MT"/>
          <w:i/>
          <w:iCs/>
          <w:lang w:val="fr-HT"/>
        </w:rPr>
        <w:t>è</w:t>
      </w:r>
      <w:r w:rsidRPr="002E7C27">
        <w:rPr>
          <w:i/>
          <w:iCs/>
          <w:lang w:val="fr-HT"/>
        </w:rPr>
        <w:t xml:space="preserve">s </w:t>
      </w:r>
      <w:r w:rsidRPr="002E7C27">
        <w:rPr>
          <w:rFonts w:ascii="Calisto MT" w:hAnsi="Calisto MT" w:cs="Calisto MT"/>
          <w:i/>
          <w:iCs/>
          <w:lang w:val="fr-HT"/>
        </w:rPr>
        <w:t>à</w:t>
      </w:r>
      <w:r w:rsidRPr="002E7C27">
        <w:rPr>
          <w:i/>
          <w:iCs/>
          <w:lang w:val="fr-HT"/>
        </w:rPr>
        <w:t xml:space="preserve"> l</w:t>
      </w:r>
      <w:r w:rsidRPr="002E7C27">
        <w:rPr>
          <w:rFonts w:ascii="Calisto MT" w:hAnsi="Calisto MT" w:cs="Calisto MT"/>
          <w:i/>
          <w:iCs/>
          <w:lang w:val="fr-HT"/>
        </w:rPr>
        <w:t>’</w:t>
      </w:r>
      <w:r w:rsidRPr="002E7C27">
        <w:rPr>
          <w:i/>
          <w:iCs/>
          <w:lang w:val="fr-HT"/>
        </w:rPr>
        <w:t>eau potable [</w:t>
      </w:r>
      <w:r w:rsidRPr="002E7C27">
        <w:rPr>
          <w:rFonts w:ascii="Calisto MT" w:hAnsi="Calisto MT" w:cs="Calisto MT"/>
          <w:i/>
          <w:iCs/>
          <w:lang w:val="fr-HT"/>
        </w:rPr>
        <w:t>…</w:t>
      </w:r>
      <w:r w:rsidRPr="002E7C27">
        <w:rPr>
          <w:i/>
          <w:iCs/>
          <w:lang w:val="fr-HT"/>
        </w:rPr>
        <w:t>] sont aujourd</w:t>
      </w:r>
      <w:r w:rsidRPr="002E7C27">
        <w:rPr>
          <w:rFonts w:ascii="Calisto MT" w:hAnsi="Calisto MT" w:cs="Calisto MT"/>
          <w:i/>
          <w:iCs/>
          <w:lang w:val="fr-HT"/>
        </w:rPr>
        <w:t>’</w:t>
      </w:r>
      <w:r w:rsidRPr="002E7C27">
        <w:rPr>
          <w:i/>
          <w:iCs/>
          <w:lang w:val="fr-HT"/>
        </w:rPr>
        <w:t>hui des services de luxe</w:t>
      </w:r>
      <w:r w:rsidRPr="002E7C27">
        <w:rPr>
          <w:rFonts w:ascii="Times New Roman" w:hAnsi="Times New Roman" w:cs="Times New Roman"/>
          <w:i/>
          <w:iCs/>
          <w:lang w:val="fr-HT"/>
        </w:rPr>
        <w:t> </w:t>
      </w:r>
      <w:r w:rsidRPr="002E7C27">
        <w:rPr>
          <w:i/>
          <w:iCs/>
          <w:lang w:val="fr-HT"/>
        </w:rPr>
        <w:t>»</w:t>
      </w:r>
      <w:r w:rsidRPr="002E7C27">
        <w:rPr>
          <w:lang w:val="fr-HT"/>
        </w:rPr>
        <w:t xml:space="preserve"> ; les obstacles sont «</w:t>
      </w:r>
      <w:r w:rsidRPr="002E7C27">
        <w:rPr>
          <w:rFonts w:ascii="Times New Roman" w:hAnsi="Times New Roman" w:cs="Times New Roman"/>
          <w:lang w:val="fr-HT"/>
        </w:rPr>
        <w:t> </w:t>
      </w:r>
      <w:r w:rsidRPr="002E7C27">
        <w:rPr>
          <w:i/>
          <w:iCs/>
          <w:lang w:val="fr-HT"/>
        </w:rPr>
        <w:t>le co</w:t>
      </w:r>
      <w:r w:rsidRPr="002E7C27">
        <w:rPr>
          <w:rFonts w:ascii="Calisto MT" w:hAnsi="Calisto MT" w:cs="Calisto MT"/>
          <w:i/>
          <w:iCs/>
          <w:lang w:val="fr-HT"/>
        </w:rPr>
        <w:t>û</w:t>
      </w:r>
      <w:r w:rsidRPr="002E7C27">
        <w:rPr>
          <w:i/>
          <w:iCs/>
          <w:lang w:val="fr-HT"/>
        </w:rPr>
        <w:t>t des services, les pr</w:t>
      </w:r>
      <w:r w:rsidRPr="002E7C27">
        <w:rPr>
          <w:rFonts w:ascii="Calisto MT" w:hAnsi="Calisto MT" w:cs="Calisto MT"/>
          <w:i/>
          <w:iCs/>
          <w:lang w:val="fr-HT"/>
        </w:rPr>
        <w:t>é</w:t>
      </w:r>
      <w:r w:rsidRPr="002E7C27">
        <w:rPr>
          <w:i/>
          <w:iCs/>
          <w:lang w:val="fr-HT"/>
        </w:rPr>
        <w:t>jug</w:t>
      </w:r>
      <w:r w:rsidRPr="002E7C27">
        <w:rPr>
          <w:rFonts w:ascii="Calisto MT" w:hAnsi="Calisto MT" w:cs="Calisto MT"/>
          <w:i/>
          <w:iCs/>
          <w:lang w:val="fr-HT"/>
        </w:rPr>
        <w:t>é</w:t>
      </w:r>
      <w:r w:rsidRPr="002E7C27">
        <w:rPr>
          <w:i/>
          <w:iCs/>
          <w:lang w:val="fr-HT"/>
        </w:rPr>
        <w:t>s, la corruption</w:t>
      </w:r>
      <w:r w:rsidRPr="002E7C27">
        <w:rPr>
          <w:rFonts w:ascii="Times New Roman" w:hAnsi="Times New Roman" w:cs="Times New Roman"/>
          <w:i/>
          <w:iCs/>
          <w:lang w:val="fr-HT"/>
        </w:rPr>
        <w:t> </w:t>
      </w:r>
      <w:r w:rsidRPr="002E7C27">
        <w:rPr>
          <w:rFonts w:ascii="Calisto MT" w:hAnsi="Calisto MT" w:cs="Calisto MT"/>
          <w:i/>
          <w:iCs/>
          <w:lang w:val="fr-HT"/>
        </w:rPr>
        <w:t>»</w:t>
      </w:r>
      <w:r w:rsidRPr="002E7C27">
        <w:rPr>
          <w:lang w:val="fr-HT"/>
        </w:rPr>
        <w:t xml:space="preserve">, et </w:t>
      </w:r>
      <w:r w:rsidRPr="002E7C27">
        <w:rPr>
          <w:rFonts w:ascii="Calisto MT" w:hAnsi="Calisto MT" w:cs="Calisto MT"/>
          <w:i/>
          <w:iCs/>
          <w:lang w:val="fr-HT"/>
        </w:rPr>
        <w:t>«</w:t>
      </w:r>
      <w:r w:rsidRPr="002E7C27">
        <w:rPr>
          <w:rFonts w:ascii="Times New Roman" w:hAnsi="Times New Roman" w:cs="Times New Roman"/>
          <w:i/>
          <w:iCs/>
          <w:lang w:val="fr-HT"/>
        </w:rPr>
        <w:t> </w:t>
      </w:r>
      <w:r w:rsidRPr="002E7C27">
        <w:rPr>
          <w:i/>
          <w:iCs/>
          <w:lang w:val="fr-HT"/>
        </w:rPr>
        <w:t xml:space="preserve">certains services sont disponibles surtout pour les personnes </w:t>
      </w:r>
      <w:r w:rsidRPr="002E7C27">
        <w:rPr>
          <w:rFonts w:ascii="Calisto MT" w:hAnsi="Calisto MT" w:cs="Calisto MT"/>
          <w:i/>
          <w:iCs/>
          <w:lang w:val="fr-HT"/>
        </w:rPr>
        <w:t>é</w:t>
      </w:r>
      <w:r w:rsidRPr="002E7C27">
        <w:rPr>
          <w:i/>
          <w:iCs/>
          <w:lang w:val="fr-HT"/>
        </w:rPr>
        <w:t>conomiquement capables</w:t>
      </w:r>
      <w:r w:rsidRPr="002E7C27">
        <w:rPr>
          <w:rFonts w:ascii="Times New Roman" w:hAnsi="Times New Roman" w:cs="Times New Roman"/>
          <w:i/>
          <w:iCs/>
          <w:lang w:val="fr-HT"/>
        </w:rPr>
        <w:t> </w:t>
      </w:r>
      <w:r w:rsidRPr="002E7C27">
        <w:rPr>
          <w:rFonts w:ascii="Calisto MT" w:hAnsi="Calisto MT" w:cs="Calisto MT"/>
          <w:i/>
          <w:iCs/>
          <w:lang w:val="fr-HT"/>
        </w:rPr>
        <w:t>»</w:t>
      </w:r>
      <w:r w:rsidRPr="002E7C27">
        <w:rPr>
          <w:lang w:val="fr-HT"/>
        </w:rPr>
        <w:t xml:space="preserve"> (FG Laurent </w:t>
      </w:r>
      <w:r w:rsidR="00A93EB9" w:rsidRPr="00E069C2">
        <w:rPr>
          <w:lang w:val="fr-HT"/>
        </w:rPr>
        <w:t>- Cayes</w:t>
      </w:r>
      <w:r w:rsidRPr="002E7C27">
        <w:rPr>
          <w:lang w:val="fr-HT"/>
        </w:rPr>
        <w:t xml:space="preserve">). </w:t>
      </w:r>
    </w:p>
    <w:p w14:paraId="65F10114" w14:textId="48349DEE" w:rsidR="002E7C27" w:rsidRPr="002E7C27" w:rsidRDefault="002E7C27" w:rsidP="00847E3A">
      <w:pPr>
        <w:rPr>
          <w:lang w:val="fr-HT"/>
        </w:rPr>
      </w:pPr>
      <w:r w:rsidRPr="002E7C27">
        <w:rPr>
          <w:lang w:val="fr-HT"/>
        </w:rPr>
        <w:t>Un entrepreneur du Haut</w:t>
      </w:r>
      <w:r w:rsidRPr="002E7C27">
        <w:rPr>
          <w:lang w:val="fr-HT"/>
        </w:rPr>
        <w:noBreakHyphen/>
        <w:t>du</w:t>
      </w:r>
      <w:r w:rsidRPr="002E7C27">
        <w:rPr>
          <w:lang w:val="fr-HT"/>
        </w:rPr>
        <w:noBreakHyphen/>
        <w:t xml:space="preserve">Cap parle de </w:t>
      </w:r>
      <w:r w:rsidRPr="002E7C27">
        <w:rPr>
          <w:i/>
          <w:iCs/>
          <w:lang w:val="fr-HT"/>
        </w:rPr>
        <w:t>«</w:t>
      </w:r>
      <w:r w:rsidRPr="002E7C27">
        <w:rPr>
          <w:rFonts w:ascii="Times New Roman" w:hAnsi="Times New Roman" w:cs="Times New Roman"/>
          <w:i/>
          <w:iCs/>
          <w:lang w:val="fr-HT"/>
        </w:rPr>
        <w:t> </w:t>
      </w:r>
      <w:r w:rsidRPr="002E7C27">
        <w:rPr>
          <w:i/>
          <w:iCs/>
          <w:lang w:val="fr-HT"/>
        </w:rPr>
        <w:t>corruption</w:t>
      </w:r>
      <w:r w:rsidRPr="002E7C27">
        <w:rPr>
          <w:rFonts w:ascii="Times New Roman" w:hAnsi="Times New Roman" w:cs="Times New Roman"/>
          <w:i/>
          <w:iCs/>
          <w:lang w:val="fr-HT"/>
        </w:rPr>
        <w:t> </w:t>
      </w:r>
      <w:r w:rsidRPr="002E7C27">
        <w:rPr>
          <w:rFonts w:ascii="Calisto MT" w:hAnsi="Calisto MT" w:cs="Calisto MT"/>
          <w:i/>
          <w:iCs/>
          <w:lang w:val="fr-HT"/>
        </w:rPr>
        <w:t>»</w:t>
      </w:r>
      <w:r w:rsidRPr="002E7C27">
        <w:rPr>
          <w:i/>
          <w:iCs/>
          <w:lang w:val="fr-HT"/>
        </w:rPr>
        <w:t xml:space="preserve">, </w:t>
      </w:r>
      <w:r w:rsidRPr="002E7C27">
        <w:rPr>
          <w:rFonts w:ascii="Calisto MT" w:hAnsi="Calisto MT" w:cs="Calisto MT"/>
          <w:i/>
          <w:iCs/>
          <w:lang w:val="fr-HT"/>
        </w:rPr>
        <w:t>«</w:t>
      </w:r>
      <w:r w:rsidRPr="002E7C27">
        <w:rPr>
          <w:rFonts w:ascii="Times New Roman" w:hAnsi="Times New Roman" w:cs="Times New Roman"/>
          <w:i/>
          <w:iCs/>
          <w:lang w:val="fr-HT"/>
        </w:rPr>
        <w:t> </w:t>
      </w:r>
      <w:r w:rsidRPr="002E7C27">
        <w:rPr>
          <w:i/>
          <w:iCs/>
          <w:lang w:val="fr-HT"/>
        </w:rPr>
        <w:t>manque de transparence</w:t>
      </w:r>
      <w:r w:rsidRPr="002E7C27">
        <w:rPr>
          <w:rFonts w:ascii="Times New Roman" w:hAnsi="Times New Roman" w:cs="Times New Roman"/>
          <w:i/>
          <w:iCs/>
          <w:lang w:val="fr-HT"/>
        </w:rPr>
        <w:t> </w:t>
      </w:r>
      <w:r w:rsidRPr="002E7C27">
        <w:rPr>
          <w:rFonts w:ascii="Calisto MT" w:hAnsi="Calisto MT" w:cs="Calisto MT"/>
          <w:i/>
          <w:iCs/>
          <w:lang w:val="fr-HT"/>
        </w:rPr>
        <w:t>»</w:t>
      </w:r>
      <w:r w:rsidRPr="002E7C27">
        <w:rPr>
          <w:i/>
          <w:iCs/>
          <w:lang w:val="fr-HT"/>
        </w:rPr>
        <w:t xml:space="preserve"> et </w:t>
      </w:r>
      <w:r w:rsidRPr="002E7C27">
        <w:rPr>
          <w:rFonts w:ascii="Calisto MT" w:hAnsi="Calisto MT" w:cs="Calisto MT"/>
          <w:i/>
          <w:iCs/>
          <w:lang w:val="fr-HT"/>
        </w:rPr>
        <w:t>«</w:t>
      </w:r>
      <w:r w:rsidRPr="002E7C27">
        <w:rPr>
          <w:rFonts w:ascii="Times New Roman" w:hAnsi="Times New Roman" w:cs="Times New Roman"/>
          <w:i/>
          <w:iCs/>
          <w:lang w:val="fr-HT"/>
        </w:rPr>
        <w:t> </w:t>
      </w:r>
      <w:r w:rsidRPr="002E7C27">
        <w:rPr>
          <w:i/>
          <w:iCs/>
          <w:lang w:val="fr-HT"/>
        </w:rPr>
        <w:t>surfacturation</w:t>
      </w:r>
      <w:r w:rsidRPr="002E7C27">
        <w:rPr>
          <w:rFonts w:ascii="Times New Roman" w:hAnsi="Times New Roman" w:cs="Times New Roman"/>
          <w:i/>
          <w:iCs/>
          <w:lang w:val="fr-HT"/>
        </w:rPr>
        <w:t> </w:t>
      </w:r>
      <w:r w:rsidRPr="002E7C27">
        <w:rPr>
          <w:rFonts w:ascii="Calisto MT" w:hAnsi="Calisto MT" w:cs="Calisto MT"/>
          <w:i/>
          <w:iCs/>
          <w:lang w:val="fr-HT"/>
        </w:rPr>
        <w:t>»</w:t>
      </w:r>
      <w:r w:rsidRPr="002E7C27">
        <w:rPr>
          <w:lang w:val="fr-HT"/>
        </w:rPr>
        <w:t xml:space="preserve"> dans certains services (Entretien </w:t>
      </w:r>
      <w:r w:rsidR="005B2BBB" w:rsidRPr="00E069C2">
        <w:rPr>
          <w:lang w:val="fr-HT"/>
        </w:rPr>
        <w:t xml:space="preserve">semi-structuré </w:t>
      </w:r>
      <w:r w:rsidRPr="002E7C27">
        <w:rPr>
          <w:lang w:val="fr-HT"/>
        </w:rPr>
        <w:t>– Haut</w:t>
      </w:r>
      <w:r w:rsidRPr="002E7C27">
        <w:rPr>
          <w:lang w:val="fr-HT"/>
        </w:rPr>
        <w:noBreakHyphen/>
        <w:t>du</w:t>
      </w:r>
      <w:r w:rsidRPr="002E7C27">
        <w:rPr>
          <w:lang w:val="fr-HT"/>
        </w:rPr>
        <w:noBreakHyphen/>
        <w:t xml:space="preserve">Cap). </w:t>
      </w:r>
    </w:p>
    <w:p w14:paraId="69C355DF" w14:textId="161CCFE2" w:rsidR="002E7C27" w:rsidRPr="002E7C27" w:rsidRDefault="002E7C27" w:rsidP="002E7C27">
      <w:pPr>
        <w:rPr>
          <w:lang w:val="fr-HT"/>
        </w:rPr>
      </w:pPr>
      <w:r w:rsidRPr="002E7C27">
        <w:rPr>
          <w:lang w:val="fr-HT"/>
        </w:rPr>
        <w:t>Les adultes 35–65 ans aux Cayes dressent un constat sévère</w:t>
      </w:r>
      <w:r w:rsidRPr="002E7C27">
        <w:rPr>
          <w:rFonts w:ascii="Times New Roman" w:hAnsi="Times New Roman" w:cs="Times New Roman"/>
          <w:lang w:val="fr-HT"/>
        </w:rPr>
        <w:t> </w:t>
      </w:r>
      <w:r w:rsidRPr="002E7C27">
        <w:rPr>
          <w:lang w:val="fr-HT"/>
        </w:rPr>
        <w:t xml:space="preserve">: </w:t>
      </w:r>
      <w:r w:rsidRPr="002E7C27">
        <w:rPr>
          <w:rFonts w:ascii="Calisto MT" w:hAnsi="Calisto MT" w:cs="Calisto MT"/>
          <w:i/>
          <w:iCs/>
          <w:lang w:val="fr-HT"/>
        </w:rPr>
        <w:t>«</w:t>
      </w:r>
      <w:r w:rsidRPr="002E7C27">
        <w:rPr>
          <w:rFonts w:ascii="Times New Roman" w:hAnsi="Times New Roman" w:cs="Times New Roman"/>
          <w:i/>
          <w:iCs/>
          <w:lang w:val="fr-HT"/>
        </w:rPr>
        <w:t> </w:t>
      </w:r>
      <w:r w:rsidRPr="002E7C27">
        <w:rPr>
          <w:i/>
          <w:iCs/>
          <w:lang w:val="fr-HT"/>
        </w:rPr>
        <w:t xml:space="preserve">Tous ces services sont presque inexistants, mise </w:t>
      </w:r>
      <w:r w:rsidRPr="002E7C27">
        <w:rPr>
          <w:rFonts w:ascii="Calisto MT" w:hAnsi="Calisto MT" w:cs="Calisto MT"/>
          <w:i/>
          <w:iCs/>
          <w:lang w:val="fr-HT"/>
        </w:rPr>
        <w:t>à</w:t>
      </w:r>
      <w:r w:rsidRPr="002E7C27">
        <w:rPr>
          <w:i/>
          <w:iCs/>
          <w:lang w:val="fr-HT"/>
        </w:rPr>
        <w:t xml:space="preserve"> part l</w:t>
      </w:r>
      <w:r w:rsidRPr="002E7C27">
        <w:rPr>
          <w:rFonts w:ascii="Calisto MT" w:hAnsi="Calisto MT" w:cs="Calisto MT"/>
          <w:i/>
          <w:iCs/>
          <w:lang w:val="fr-HT"/>
        </w:rPr>
        <w:t>’é</w:t>
      </w:r>
      <w:r w:rsidRPr="002E7C27">
        <w:rPr>
          <w:i/>
          <w:iCs/>
          <w:lang w:val="fr-HT"/>
        </w:rPr>
        <w:t>ducation</w:t>
      </w:r>
      <w:r w:rsidRPr="002E7C27">
        <w:rPr>
          <w:rFonts w:ascii="Times New Roman" w:hAnsi="Times New Roman" w:cs="Times New Roman"/>
          <w:i/>
          <w:iCs/>
          <w:lang w:val="fr-HT"/>
        </w:rPr>
        <w:t> </w:t>
      </w:r>
      <w:r w:rsidRPr="002E7C27">
        <w:rPr>
          <w:rFonts w:ascii="Calisto MT" w:hAnsi="Calisto MT" w:cs="Calisto MT"/>
          <w:i/>
          <w:iCs/>
          <w:lang w:val="fr-HT"/>
        </w:rPr>
        <w:t>»</w:t>
      </w:r>
      <w:r w:rsidRPr="002E7C27">
        <w:rPr>
          <w:i/>
          <w:iCs/>
          <w:lang w:val="fr-HT"/>
        </w:rPr>
        <w:t xml:space="preserve"> ; </w:t>
      </w:r>
      <w:r w:rsidRPr="002E7C27">
        <w:rPr>
          <w:rFonts w:ascii="Calisto MT" w:hAnsi="Calisto MT" w:cs="Calisto MT"/>
          <w:i/>
          <w:iCs/>
          <w:lang w:val="fr-HT"/>
        </w:rPr>
        <w:t>«</w:t>
      </w:r>
      <w:r w:rsidRPr="002E7C27">
        <w:rPr>
          <w:rFonts w:ascii="Times New Roman" w:hAnsi="Times New Roman" w:cs="Times New Roman"/>
          <w:i/>
          <w:iCs/>
          <w:lang w:val="fr-HT"/>
        </w:rPr>
        <w:t> </w:t>
      </w:r>
      <w:r w:rsidRPr="002E7C27">
        <w:rPr>
          <w:i/>
          <w:iCs/>
          <w:lang w:val="fr-HT"/>
        </w:rPr>
        <w:t>pas de s</w:t>
      </w:r>
      <w:r w:rsidRPr="002E7C27">
        <w:rPr>
          <w:rFonts w:ascii="Calisto MT" w:hAnsi="Calisto MT" w:cs="Calisto MT"/>
          <w:i/>
          <w:iCs/>
          <w:lang w:val="fr-HT"/>
        </w:rPr>
        <w:t>é</w:t>
      </w:r>
      <w:r w:rsidRPr="002E7C27">
        <w:rPr>
          <w:i/>
          <w:iCs/>
          <w:lang w:val="fr-HT"/>
        </w:rPr>
        <w:t>curit</w:t>
      </w:r>
      <w:r w:rsidRPr="002E7C27">
        <w:rPr>
          <w:rFonts w:ascii="Calisto MT" w:hAnsi="Calisto MT" w:cs="Calisto MT"/>
          <w:i/>
          <w:iCs/>
          <w:lang w:val="fr-HT"/>
        </w:rPr>
        <w:t>é</w:t>
      </w:r>
      <w:r w:rsidRPr="002E7C27">
        <w:rPr>
          <w:i/>
          <w:iCs/>
          <w:lang w:val="fr-HT"/>
        </w:rPr>
        <w:t>, pas d</w:t>
      </w:r>
      <w:r w:rsidRPr="002E7C27">
        <w:rPr>
          <w:rFonts w:ascii="Calisto MT" w:hAnsi="Calisto MT" w:cs="Calisto MT"/>
          <w:i/>
          <w:iCs/>
          <w:lang w:val="fr-HT"/>
        </w:rPr>
        <w:t>’</w:t>
      </w:r>
      <w:r w:rsidRPr="002E7C27">
        <w:rPr>
          <w:i/>
          <w:iCs/>
          <w:lang w:val="fr-HT"/>
        </w:rPr>
        <w:t>eau potable</w:t>
      </w:r>
      <w:r w:rsidRPr="002E7C27">
        <w:rPr>
          <w:rFonts w:ascii="Times New Roman" w:hAnsi="Times New Roman" w:cs="Times New Roman"/>
          <w:i/>
          <w:iCs/>
          <w:lang w:val="fr-HT"/>
        </w:rPr>
        <w:t> </w:t>
      </w:r>
      <w:r w:rsidRPr="002E7C27">
        <w:rPr>
          <w:rFonts w:ascii="Calisto MT" w:hAnsi="Calisto MT" w:cs="Calisto MT"/>
          <w:i/>
          <w:iCs/>
          <w:lang w:val="fr-HT"/>
        </w:rPr>
        <w:t>»</w:t>
      </w:r>
      <w:r w:rsidRPr="002E7C27">
        <w:rPr>
          <w:lang w:val="fr-HT"/>
        </w:rPr>
        <w:t xml:space="preserve"> (FG Laurent </w:t>
      </w:r>
      <w:r w:rsidR="00847E3A" w:rsidRPr="00E069C2">
        <w:rPr>
          <w:lang w:val="fr-HT"/>
        </w:rPr>
        <w:t>– Cayes (</w:t>
      </w:r>
      <w:r w:rsidRPr="002E7C27">
        <w:rPr>
          <w:lang w:val="fr-HT"/>
        </w:rPr>
        <w:t>35–65 ans</w:t>
      </w:r>
      <w:r w:rsidR="00847E3A" w:rsidRPr="00E069C2">
        <w:rPr>
          <w:lang w:val="fr-HT"/>
        </w:rPr>
        <w:t>)</w:t>
      </w:r>
      <w:r w:rsidRPr="002E7C27">
        <w:rPr>
          <w:lang w:val="fr-HT"/>
        </w:rPr>
        <w:t xml:space="preserve">). </w:t>
      </w:r>
    </w:p>
    <w:p w14:paraId="56BD0C32" w14:textId="20E2C666" w:rsidR="002E7C27" w:rsidRPr="002E7C27" w:rsidRDefault="002E7C27" w:rsidP="002E7C27">
      <w:pPr>
        <w:rPr>
          <w:lang w:val="fr-HT"/>
        </w:rPr>
      </w:pPr>
      <w:r w:rsidRPr="002E7C27">
        <w:rPr>
          <w:lang w:val="fr-HT"/>
        </w:rPr>
        <w:t xml:space="preserve">Le CASEC appelle à </w:t>
      </w:r>
      <w:r w:rsidRPr="002E7C27">
        <w:rPr>
          <w:i/>
          <w:iCs/>
          <w:lang w:val="fr-HT"/>
        </w:rPr>
        <w:t>«</w:t>
      </w:r>
      <w:r w:rsidRPr="002E7C27">
        <w:rPr>
          <w:rFonts w:ascii="Times New Roman" w:hAnsi="Times New Roman" w:cs="Times New Roman"/>
          <w:i/>
          <w:iCs/>
          <w:lang w:val="fr-HT"/>
        </w:rPr>
        <w:t> </w:t>
      </w:r>
      <w:r w:rsidRPr="002E7C27">
        <w:rPr>
          <w:i/>
          <w:iCs/>
          <w:lang w:val="fr-HT"/>
        </w:rPr>
        <w:t>une pr</w:t>
      </w:r>
      <w:r w:rsidRPr="002E7C27">
        <w:rPr>
          <w:rFonts w:ascii="Calisto MT" w:hAnsi="Calisto MT" w:cs="Calisto MT"/>
          <w:i/>
          <w:iCs/>
          <w:lang w:val="fr-HT"/>
        </w:rPr>
        <w:t>é</w:t>
      </w:r>
      <w:r w:rsidRPr="002E7C27">
        <w:rPr>
          <w:i/>
          <w:iCs/>
          <w:lang w:val="fr-HT"/>
        </w:rPr>
        <w:t>sence plus visible</w:t>
      </w:r>
      <w:r w:rsidRPr="002E7C27">
        <w:rPr>
          <w:rFonts w:ascii="Times New Roman" w:hAnsi="Times New Roman" w:cs="Times New Roman"/>
          <w:i/>
          <w:iCs/>
          <w:lang w:val="fr-HT"/>
        </w:rPr>
        <w:t> </w:t>
      </w:r>
      <w:r w:rsidRPr="002E7C27">
        <w:rPr>
          <w:rFonts w:ascii="Calisto MT" w:hAnsi="Calisto MT" w:cs="Calisto MT"/>
          <w:i/>
          <w:iCs/>
          <w:lang w:val="fr-HT"/>
        </w:rPr>
        <w:t>»</w:t>
      </w:r>
      <w:r w:rsidRPr="002E7C27">
        <w:rPr>
          <w:lang w:val="fr-HT"/>
        </w:rPr>
        <w:t xml:space="preserve"> de la mairie, des appuis en infrastructures et un rôle de coordination retrouvé (Entretien</w:t>
      </w:r>
      <w:r w:rsidR="007F52D4" w:rsidRPr="00E069C2">
        <w:rPr>
          <w:lang w:val="fr-HT"/>
        </w:rPr>
        <w:t xml:space="preserve"> semi-structuré </w:t>
      </w:r>
      <w:r w:rsidRPr="002E7C27">
        <w:rPr>
          <w:lang w:val="fr-HT"/>
        </w:rPr>
        <w:t xml:space="preserve"> – CASEC, Petite</w:t>
      </w:r>
      <w:r w:rsidRPr="002E7C27">
        <w:rPr>
          <w:lang w:val="fr-HT"/>
        </w:rPr>
        <w:noBreakHyphen/>
        <w:t xml:space="preserve">Anse). </w:t>
      </w:r>
    </w:p>
    <w:p w14:paraId="163E8260" w14:textId="5CC08D1D" w:rsidR="002E7C27" w:rsidRPr="002E7C27" w:rsidRDefault="002E7C27" w:rsidP="002E7C27">
      <w:pPr>
        <w:rPr>
          <w:lang w:val="fr-HT"/>
        </w:rPr>
      </w:pPr>
      <w:r w:rsidRPr="002E7C27">
        <w:rPr>
          <w:i/>
          <w:iCs/>
          <w:lang w:val="fr-HT"/>
        </w:rPr>
        <w:t>«</w:t>
      </w:r>
      <w:r w:rsidRPr="002E7C27">
        <w:rPr>
          <w:rFonts w:ascii="Times New Roman" w:hAnsi="Times New Roman" w:cs="Times New Roman"/>
          <w:i/>
          <w:iCs/>
          <w:lang w:val="fr-HT"/>
        </w:rPr>
        <w:t> </w:t>
      </w:r>
      <w:r w:rsidRPr="002E7C27">
        <w:rPr>
          <w:i/>
          <w:iCs/>
          <w:lang w:val="fr-HT"/>
        </w:rPr>
        <w:t>L</w:t>
      </w:r>
      <w:r w:rsidRPr="002E7C27">
        <w:rPr>
          <w:rFonts w:ascii="Calisto MT" w:hAnsi="Calisto MT" w:cs="Calisto MT"/>
          <w:i/>
          <w:iCs/>
          <w:lang w:val="fr-HT"/>
        </w:rPr>
        <w:t>’É</w:t>
      </w:r>
      <w:r w:rsidRPr="002E7C27">
        <w:rPr>
          <w:i/>
          <w:iCs/>
          <w:lang w:val="fr-HT"/>
        </w:rPr>
        <w:t>tat doit se rapprocher du peuple</w:t>
      </w:r>
      <w:r w:rsidRPr="002E7C27">
        <w:rPr>
          <w:rFonts w:ascii="Times New Roman" w:hAnsi="Times New Roman" w:cs="Times New Roman"/>
          <w:i/>
          <w:iCs/>
          <w:lang w:val="fr-HT"/>
        </w:rPr>
        <w:t> </w:t>
      </w:r>
      <w:r w:rsidRPr="002E7C27">
        <w:rPr>
          <w:i/>
          <w:iCs/>
          <w:lang w:val="fr-HT"/>
        </w:rPr>
        <w:t>; organiser des rencontres</w:t>
      </w:r>
      <w:r w:rsidRPr="002E7C27">
        <w:rPr>
          <w:rFonts w:ascii="Times New Roman" w:hAnsi="Times New Roman" w:cs="Times New Roman"/>
          <w:i/>
          <w:iCs/>
          <w:lang w:val="fr-HT"/>
        </w:rPr>
        <w:t> </w:t>
      </w:r>
      <w:r w:rsidRPr="002E7C27">
        <w:rPr>
          <w:rFonts w:ascii="Calisto MT" w:hAnsi="Calisto MT" w:cs="Calisto MT"/>
          <w:i/>
          <w:iCs/>
          <w:lang w:val="fr-HT"/>
        </w:rPr>
        <w:t>»</w:t>
      </w:r>
      <w:r w:rsidRPr="002E7C27">
        <w:rPr>
          <w:lang w:val="fr-HT"/>
        </w:rPr>
        <w:t xml:space="preserve"> (FG Cap</w:t>
      </w:r>
      <w:r w:rsidRPr="002E7C27">
        <w:rPr>
          <w:lang w:val="fr-HT"/>
        </w:rPr>
        <w:noBreakHyphen/>
        <w:t xml:space="preserve">Haïtien), tandis que les jeunes des Cayes demandent </w:t>
      </w:r>
      <w:r w:rsidRPr="002E7C27">
        <w:rPr>
          <w:i/>
          <w:iCs/>
          <w:lang w:val="fr-HT"/>
        </w:rPr>
        <w:t>«</w:t>
      </w:r>
      <w:r w:rsidRPr="002E7C27">
        <w:rPr>
          <w:rFonts w:ascii="Times New Roman" w:hAnsi="Times New Roman" w:cs="Times New Roman"/>
          <w:i/>
          <w:iCs/>
          <w:lang w:val="fr-HT"/>
        </w:rPr>
        <w:t> </w:t>
      </w:r>
      <w:r w:rsidRPr="002E7C27">
        <w:rPr>
          <w:i/>
          <w:iCs/>
          <w:lang w:val="fr-HT"/>
        </w:rPr>
        <w:t>un lien rapproch</w:t>
      </w:r>
      <w:r w:rsidRPr="002E7C27">
        <w:rPr>
          <w:rFonts w:ascii="Calisto MT" w:hAnsi="Calisto MT" w:cs="Calisto MT"/>
          <w:i/>
          <w:iCs/>
          <w:lang w:val="fr-HT"/>
        </w:rPr>
        <w:t>é</w:t>
      </w:r>
      <w:r w:rsidRPr="002E7C27">
        <w:rPr>
          <w:i/>
          <w:iCs/>
          <w:lang w:val="fr-HT"/>
        </w:rPr>
        <w:t xml:space="preserve"> entre la population et les autorit</w:t>
      </w:r>
      <w:r w:rsidRPr="002E7C27">
        <w:rPr>
          <w:rFonts w:ascii="Calisto MT" w:hAnsi="Calisto MT" w:cs="Calisto MT"/>
          <w:i/>
          <w:iCs/>
          <w:lang w:val="fr-HT"/>
        </w:rPr>
        <w:t>é</w:t>
      </w:r>
      <w:r w:rsidRPr="002E7C27">
        <w:rPr>
          <w:i/>
          <w:iCs/>
          <w:lang w:val="fr-HT"/>
        </w:rPr>
        <w:t>s locales</w:t>
      </w:r>
      <w:r w:rsidRPr="002E7C27">
        <w:rPr>
          <w:rFonts w:ascii="Times New Roman" w:hAnsi="Times New Roman" w:cs="Times New Roman"/>
          <w:i/>
          <w:iCs/>
          <w:lang w:val="fr-HT"/>
        </w:rPr>
        <w:t> </w:t>
      </w:r>
      <w:r w:rsidRPr="002E7C27">
        <w:rPr>
          <w:rFonts w:ascii="Calisto MT" w:hAnsi="Calisto MT" w:cs="Calisto MT"/>
          <w:i/>
          <w:iCs/>
          <w:lang w:val="fr-HT"/>
        </w:rPr>
        <w:t>»</w:t>
      </w:r>
      <w:r w:rsidRPr="002E7C27">
        <w:rPr>
          <w:i/>
          <w:iCs/>
          <w:lang w:val="fr-HT"/>
        </w:rPr>
        <w:t xml:space="preserve"> pour </w:t>
      </w:r>
      <w:r w:rsidRPr="002E7C27">
        <w:rPr>
          <w:rFonts w:ascii="Calisto MT" w:hAnsi="Calisto MT" w:cs="Calisto MT"/>
          <w:i/>
          <w:iCs/>
          <w:lang w:val="fr-HT"/>
        </w:rPr>
        <w:t>«</w:t>
      </w:r>
      <w:r w:rsidRPr="002E7C27">
        <w:rPr>
          <w:rFonts w:ascii="Times New Roman" w:hAnsi="Times New Roman" w:cs="Times New Roman"/>
          <w:i/>
          <w:iCs/>
          <w:lang w:val="fr-HT"/>
        </w:rPr>
        <w:t> </w:t>
      </w:r>
      <w:r w:rsidRPr="002E7C27">
        <w:rPr>
          <w:i/>
          <w:iCs/>
          <w:lang w:val="fr-HT"/>
        </w:rPr>
        <w:t>favoriser la confiance</w:t>
      </w:r>
      <w:r w:rsidRPr="002E7C27">
        <w:rPr>
          <w:rFonts w:ascii="Times New Roman" w:hAnsi="Times New Roman" w:cs="Times New Roman"/>
          <w:i/>
          <w:iCs/>
          <w:lang w:val="fr-HT"/>
        </w:rPr>
        <w:t> </w:t>
      </w:r>
      <w:r w:rsidRPr="002E7C27">
        <w:rPr>
          <w:rFonts w:ascii="Calisto MT" w:hAnsi="Calisto MT" w:cs="Calisto MT"/>
          <w:i/>
          <w:iCs/>
          <w:lang w:val="fr-HT"/>
        </w:rPr>
        <w:t>»</w:t>
      </w:r>
      <w:r w:rsidRPr="002E7C27">
        <w:rPr>
          <w:lang w:val="fr-HT"/>
        </w:rPr>
        <w:t xml:space="preserve"> (FG Laurent 18–35 ans). </w:t>
      </w:r>
    </w:p>
    <w:p w14:paraId="48E432CC" w14:textId="2BB1188C" w:rsidR="002E7C27" w:rsidRPr="00E069C2" w:rsidRDefault="002E7C27" w:rsidP="00780159">
      <w:pPr>
        <w:rPr>
          <w:lang w:val="fr-HT"/>
        </w:rPr>
      </w:pPr>
      <w:r w:rsidRPr="002E7C27">
        <w:rPr>
          <w:lang w:val="fr-HT"/>
        </w:rPr>
        <w:t>Enfin, au Haut</w:t>
      </w:r>
      <w:r w:rsidRPr="002E7C27">
        <w:rPr>
          <w:lang w:val="fr-HT"/>
        </w:rPr>
        <w:noBreakHyphen/>
        <w:t>du</w:t>
      </w:r>
      <w:r w:rsidRPr="002E7C27">
        <w:rPr>
          <w:lang w:val="fr-HT"/>
        </w:rPr>
        <w:noBreakHyphen/>
        <w:t xml:space="preserve">Cap, on souhaite une </w:t>
      </w:r>
      <w:r w:rsidRPr="002E7C27">
        <w:rPr>
          <w:b/>
          <w:bCs/>
          <w:lang w:val="fr-HT"/>
        </w:rPr>
        <w:t xml:space="preserve">autorité </w:t>
      </w:r>
      <w:r w:rsidRPr="002E7C27">
        <w:rPr>
          <w:b/>
          <w:bCs/>
          <w:i/>
          <w:iCs/>
          <w:lang w:val="fr-HT"/>
        </w:rPr>
        <w:t>“accessible, à l’écoute”</w:t>
      </w:r>
      <w:r w:rsidRPr="002E7C27">
        <w:rPr>
          <w:lang w:val="fr-HT"/>
        </w:rPr>
        <w:t xml:space="preserve"> capable de </w:t>
      </w:r>
      <w:r w:rsidRPr="002E7C27">
        <w:rPr>
          <w:i/>
          <w:iCs/>
          <w:lang w:val="fr-HT"/>
        </w:rPr>
        <w:t>«</w:t>
      </w:r>
      <w:r w:rsidRPr="002E7C27">
        <w:rPr>
          <w:rFonts w:ascii="Times New Roman" w:hAnsi="Times New Roman" w:cs="Times New Roman"/>
          <w:i/>
          <w:iCs/>
          <w:lang w:val="fr-HT"/>
        </w:rPr>
        <w:t> </w:t>
      </w:r>
      <w:r w:rsidRPr="002E7C27">
        <w:rPr>
          <w:i/>
          <w:iCs/>
          <w:lang w:val="fr-HT"/>
        </w:rPr>
        <w:t>r</w:t>
      </w:r>
      <w:r w:rsidRPr="002E7C27">
        <w:rPr>
          <w:rFonts w:ascii="Calisto MT" w:hAnsi="Calisto MT" w:cs="Calisto MT"/>
          <w:i/>
          <w:iCs/>
          <w:lang w:val="fr-HT"/>
        </w:rPr>
        <w:t>é</w:t>
      </w:r>
      <w:r w:rsidRPr="002E7C27">
        <w:rPr>
          <w:i/>
          <w:iCs/>
          <w:lang w:val="fr-HT"/>
        </w:rPr>
        <w:t>soudre les petits probl</w:t>
      </w:r>
      <w:r w:rsidRPr="002E7C27">
        <w:rPr>
          <w:rFonts w:ascii="Calisto MT" w:hAnsi="Calisto MT" w:cs="Calisto MT"/>
          <w:i/>
          <w:iCs/>
          <w:lang w:val="fr-HT"/>
        </w:rPr>
        <w:t>è</w:t>
      </w:r>
      <w:r w:rsidRPr="002E7C27">
        <w:rPr>
          <w:i/>
          <w:iCs/>
          <w:lang w:val="fr-HT"/>
        </w:rPr>
        <w:t>mes quotidiens</w:t>
      </w:r>
      <w:r w:rsidRPr="002E7C27">
        <w:rPr>
          <w:rFonts w:ascii="Times New Roman" w:hAnsi="Times New Roman" w:cs="Times New Roman"/>
          <w:i/>
          <w:iCs/>
          <w:lang w:val="fr-HT"/>
        </w:rPr>
        <w:t> </w:t>
      </w:r>
      <w:r w:rsidRPr="002E7C27">
        <w:rPr>
          <w:rFonts w:ascii="Calisto MT" w:hAnsi="Calisto MT" w:cs="Calisto MT"/>
          <w:i/>
          <w:iCs/>
          <w:lang w:val="fr-HT"/>
        </w:rPr>
        <w:t>»</w:t>
      </w:r>
      <w:r w:rsidRPr="002E7C27">
        <w:rPr>
          <w:lang w:val="fr-HT"/>
        </w:rPr>
        <w:t xml:space="preserve"> (Entretien </w:t>
      </w:r>
      <w:r w:rsidR="006702FA" w:rsidRPr="00E069C2">
        <w:rPr>
          <w:lang w:val="fr-HT"/>
        </w:rPr>
        <w:t>semi-structuré</w:t>
      </w:r>
      <w:r w:rsidR="006702FA" w:rsidRPr="00E069C2">
        <w:rPr>
          <w:rFonts w:ascii="Calisto MT" w:hAnsi="Calisto MT" w:cs="Calisto MT"/>
          <w:lang w:val="fr-HT"/>
        </w:rPr>
        <w:t xml:space="preserve"> </w:t>
      </w:r>
      <w:r w:rsidRPr="002E7C27">
        <w:rPr>
          <w:rFonts w:ascii="Calisto MT" w:hAnsi="Calisto MT" w:cs="Calisto MT"/>
          <w:lang w:val="fr-HT"/>
        </w:rPr>
        <w:t>–</w:t>
      </w:r>
      <w:r w:rsidR="003A37F6" w:rsidRPr="00E069C2">
        <w:rPr>
          <w:lang w:val="fr-HT"/>
        </w:rPr>
        <w:t xml:space="preserve"> Haut du Cap</w:t>
      </w:r>
      <w:r w:rsidRPr="002E7C27">
        <w:rPr>
          <w:lang w:val="fr-HT"/>
        </w:rPr>
        <w:t xml:space="preserve">). </w:t>
      </w:r>
    </w:p>
    <w:p w14:paraId="14B62CCA" w14:textId="656ACEA2" w:rsidR="00801482" w:rsidRPr="00E069C2" w:rsidRDefault="00801482" w:rsidP="00801482">
      <w:pPr>
        <w:pStyle w:val="Heading3"/>
        <w:rPr>
          <w:lang w:val="fr-HT"/>
        </w:rPr>
      </w:pPr>
      <w:bookmarkStart w:id="118" w:name="_Toc222069466"/>
      <w:r w:rsidRPr="00E069C2">
        <w:rPr>
          <w:lang w:val="fr-HT"/>
        </w:rPr>
        <w:lastRenderedPageBreak/>
        <w:t>Lecture d’ensemble et implications pour l’action</w:t>
      </w:r>
      <w:bookmarkEnd w:id="118"/>
    </w:p>
    <w:p w14:paraId="697EE335" w14:textId="2122F2DB" w:rsidR="00801482" w:rsidRPr="00801482" w:rsidRDefault="00801482" w:rsidP="00801482">
      <w:pPr>
        <w:rPr>
          <w:lang w:val="fr-HT"/>
        </w:rPr>
      </w:pPr>
      <w:r w:rsidRPr="00801482">
        <w:rPr>
          <w:lang w:val="fr-HT"/>
        </w:rPr>
        <w:t>Les résultats brossent un portrait à triple enjeu</w:t>
      </w:r>
      <w:r w:rsidRPr="00801482">
        <w:rPr>
          <w:rFonts w:ascii="Times New Roman" w:hAnsi="Times New Roman" w:cs="Times New Roman"/>
          <w:lang w:val="fr-HT"/>
        </w:rPr>
        <w:t> </w:t>
      </w:r>
      <w:r w:rsidRPr="00801482">
        <w:rPr>
          <w:lang w:val="fr-HT"/>
        </w:rPr>
        <w:t>: (i) faible accessibilité structurelle aux infrastructures essentielles (seulement 25</w:t>
      </w:r>
      <w:r w:rsidRPr="00801482">
        <w:rPr>
          <w:rFonts w:ascii="Times New Roman" w:hAnsi="Times New Roman" w:cs="Times New Roman"/>
          <w:lang w:val="fr-HT"/>
        </w:rPr>
        <w:t> </w:t>
      </w:r>
      <w:r w:rsidRPr="00801482">
        <w:rPr>
          <w:lang w:val="fr-HT"/>
        </w:rPr>
        <w:t>% d</w:t>
      </w:r>
      <w:r w:rsidRPr="00801482">
        <w:rPr>
          <w:rFonts w:ascii="Calisto MT" w:hAnsi="Calisto MT" w:cs="Calisto MT"/>
          <w:lang w:val="fr-HT"/>
        </w:rPr>
        <w:t>’</w:t>
      </w:r>
      <w:r w:rsidRPr="00801482">
        <w:rPr>
          <w:lang w:val="fr-HT"/>
        </w:rPr>
        <w:t>acc</w:t>
      </w:r>
      <w:r w:rsidRPr="00801482">
        <w:rPr>
          <w:rFonts w:ascii="Calisto MT" w:hAnsi="Calisto MT" w:cs="Calisto MT"/>
          <w:lang w:val="fr-HT"/>
        </w:rPr>
        <w:t>è</w:t>
      </w:r>
      <w:r w:rsidRPr="00801482">
        <w:rPr>
          <w:lang w:val="fr-HT"/>
        </w:rPr>
        <w:t>s, avec de fortes inégalités territoriales), (ii) qualité perçue moyenne des soins (2,94/5) et satisfaction élevée minoritaire (≈</w:t>
      </w:r>
      <w:r w:rsidRPr="00801482">
        <w:rPr>
          <w:rFonts w:ascii="Times New Roman" w:hAnsi="Times New Roman" w:cs="Times New Roman"/>
          <w:lang w:val="fr-HT"/>
        </w:rPr>
        <w:t> </w:t>
      </w:r>
      <w:r w:rsidRPr="00801482">
        <w:rPr>
          <w:lang w:val="fr-HT"/>
        </w:rPr>
        <w:t>19</w:t>
      </w:r>
      <w:r w:rsidRPr="00801482">
        <w:rPr>
          <w:rFonts w:ascii="Times New Roman" w:hAnsi="Times New Roman" w:cs="Times New Roman"/>
          <w:lang w:val="fr-HT"/>
        </w:rPr>
        <w:t> </w:t>
      </w:r>
      <w:r w:rsidRPr="00801482">
        <w:rPr>
          <w:lang w:val="fr-HT"/>
        </w:rPr>
        <w:t>%), (iii) contraintes financières, de distance et de sécurité pesant sur l’usage des services—l’insécurité étant particulièrement dissuasive à Tabarre.</w:t>
      </w:r>
      <w:r w:rsidRPr="00801482">
        <w:rPr>
          <w:lang w:val="fr-HT"/>
        </w:rPr>
        <w:br/>
        <w:t>Ces constats alimentent directement les indicateurs “perception d’amélioration de la qualité/disponibilité” (résultat</w:t>
      </w:r>
      <w:r w:rsidRPr="00801482">
        <w:rPr>
          <w:rFonts w:ascii="Times New Roman" w:hAnsi="Times New Roman" w:cs="Times New Roman"/>
          <w:lang w:val="fr-HT"/>
        </w:rPr>
        <w:t> </w:t>
      </w:r>
      <w:r w:rsidRPr="00801482">
        <w:rPr>
          <w:lang w:val="fr-HT"/>
        </w:rPr>
        <w:t>1) et “amélioration perçue des services essentiels” (résultat</w:t>
      </w:r>
      <w:r w:rsidRPr="00801482">
        <w:rPr>
          <w:rFonts w:ascii="Times New Roman" w:hAnsi="Times New Roman" w:cs="Times New Roman"/>
          <w:lang w:val="fr-HT"/>
        </w:rPr>
        <w:t> </w:t>
      </w:r>
      <w:r w:rsidRPr="00801482">
        <w:rPr>
          <w:lang w:val="fr-HT"/>
        </w:rPr>
        <w:t xml:space="preserve">3), qui pourront </w:t>
      </w:r>
      <w:r w:rsidRPr="00801482">
        <w:rPr>
          <w:rFonts w:ascii="Calisto MT" w:hAnsi="Calisto MT" w:cs="Calisto MT"/>
          <w:lang w:val="fr-HT"/>
        </w:rPr>
        <w:t>ê</w:t>
      </w:r>
      <w:r w:rsidRPr="00801482">
        <w:rPr>
          <w:lang w:val="fr-HT"/>
        </w:rPr>
        <w:t>tre mesurés en progression à partir de ces baselines t</w:t>
      </w:r>
      <w:r w:rsidRPr="00801482">
        <w:rPr>
          <w:rFonts w:ascii="Cambria Math" w:hAnsi="Cambria Math" w:cs="Cambria Math"/>
          <w:lang w:val="fr-HT"/>
        </w:rPr>
        <w:t>₀</w:t>
      </w:r>
      <w:r w:rsidRPr="00E069C2">
        <w:rPr>
          <w:rFonts w:ascii="Cambria Math" w:hAnsi="Cambria Math" w:cs="Cambria Math"/>
          <w:lang w:val="fr-HT"/>
        </w:rPr>
        <w:t>.</w:t>
      </w:r>
    </w:p>
    <w:p w14:paraId="69B1E4F6" w14:textId="21F2CB21" w:rsidR="00801482" w:rsidRPr="00801482" w:rsidRDefault="00801482" w:rsidP="00801482">
      <w:pPr>
        <w:rPr>
          <w:lang w:val="fr-HT"/>
        </w:rPr>
      </w:pPr>
      <w:r w:rsidRPr="00801482">
        <w:rPr>
          <w:lang w:val="fr-HT"/>
        </w:rPr>
        <w:t>Ils justifient</w:t>
      </w:r>
      <w:r w:rsidRPr="00801482">
        <w:rPr>
          <w:rFonts w:ascii="Times New Roman" w:hAnsi="Times New Roman" w:cs="Times New Roman"/>
          <w:lang w:val="fr-HT"/>
        </w:rPr>
        <w:t> </w:t>
      </w:r>
      <w:r w:rsidRPr="00801482">
        <w:rPr>
          <w:lang w:val="fr-HT"/>
        </w:rPr>
        <w:t>:</w:t>
      </w:r>
    </w:p>
    <w:p w14:paraId="68A9AD26" w14:textId="77777777" w:rsidR="00801482" w:rsidRPr="00801482" w:rsidRDefault="00801482" w:rsidP="00801482">
      <w:pPr>
        <w:numPr>
          <w:ilvl w:val="0"/>
          <w:numId w:val="44"/>
        </w:numPr>
        <w:rPr>
          <w:lang w:val="fr-HT"/>
        </w:rPr>
      </w:pPr>
      <w:r w:rsidRPr="00801482">
        <w:rPr>
          <w:lang w:val="fr-HT"/>
        </w:rPr>
        <w:t>des appuis qualitatifs aux prestations (organisation, accueil, disponibilité, équipements) et des dispositifs de proximité (mobilité des services)</w:t>
      </w:r>
      <w:r w:rsidRPr="00801482">
        <w:rPr>
          <w:rFonts w:ascii="Times New Roman" w:hAnsi="Times New Roman" w:cs="Times New Roman"/>
          <w:lang w:val="fr-HT"/>
        </w:rPr>
        <w:t> </w:t>
      </w:r>
      <w:r w:rsidRPr="00801482">
        <w:rPr>
          <w:lang w:val="fr-HT"/>
        </w:rPr>
        <w:t>;</w:t>
      </w:r>
    </w:p>
    <w:p w14:paraId="50646757" w14:textId="77777777" w:rsidR="00801482" w:rsidRPr="00801482" w:rsidRDefault="00801482" w:rsidP="00801482">
      <w:pPr>
        <w:numPr>
          <w:ilvl w:val="0"/>
          <w:numId w:val="44"/>
        </w:numPr>
        <w:rPr>
          <w:lang w:val="fr-HT"/>
        </w:rPr>
      </w:pPr>
      <w:r w:rsidRPr="00801482">
        <w:rPr>
          <w:lang w:val="fr-HT"/>
        </w:rPr>
        <w:t>des mécanismes de réduction des coûts (bourses/solidarités locales) et de facilitation administrative (guichets temporaires, information ciblée)</w:t>
      </w:r>
      <w:r w:rsidRPr="00801482">
        <w:rPr>
          <w:rFonts w:ascii="Times New Roman" w:hAnsi="Times New Roman" w:cs="Times New Roman"/>
          <w:lang w:val="fr-HT"/>
        </w:rPr>
        <w:t> </w:t>
      </w:r>
      <w:r w:rsidRPr="00801482">
        <w:rPr>
          <w:lang w:val="fr-HT"/>
        </w:rPr>
        <w:t>;</w:t>
      </w:r>
    </w:p>
    <w:p w14:paraId="1C4EEDD1" w14:textId="71979625" w:rsidR="0052501E" w:rsidRPr="00E069C2" w:rsidRDefault="00801482" w:rsidP="00DC7D10">
      <w:pPr>
        <w:numPr>
          <w:ilvl w:val="0"/>
          <w:numId w:val="44"/>
        </w:numPr>
        <w:rPr>
          <w:lang w:val="fr-HT"/>
        </w:rPr>
      </w:pPr>
      <w:r w:rsidRPr="00801482">
        <w:rPr>
          <w:lang w:val="fr-HT"/>
        </w:rPr>
        <w:t>un renforcement des conditions de sécurité—notamment à Tabarre—en lien avec la police/justice de proximité et les mécanismes locaux de prévention/gestion des conflits (résultat</w:t>
      </w:r>
      <w:r w:rsidRPr="00801482">
        <w:rPr>
          <w:rFonts w:ascii="Times New Roman" w:hAnsi="Times New Roman" w:cs="Times New Roman"/>
          <w:lang w:val="fr-HT"/>
        </w:rPr>
        <w:t> </w:t>
      </w:r>
      <w:r w:rsidRPr="00801482">
        <w:rPr>
          <w:lang w:val="fr-HT"/>
        </w:rPr>
        <w:t xml:space="preserve">2), </w:t>
      </w:r>
      <w:r w:rsidRPr="00801482">
        <w:rPr>
          <w:rFonts w:ascii="Calisto MT" w:hAnsi="Calisto MT" w:cs="Calisto MT"/>
          <w:lang w:val="fr-HT"/>
        </w:rPr>
        <w:t>à</w:t>
      </w:r>
      <w:r w:rsidRPr="00801482">
        <w:rPr>
          <w:lang w:val="fr-HT"/>
        </w:rPr>
        <w:t xml:space="preserve"> trianguler et prioriser lors des focus groups et entretiens</w:t>
      </w:r>
    </w:p>
    <w:p w14:paraId="3EE26183" w14:textId="716B0D7A" w:rsidR="00DC7D10" w:rsidRPr="00E069C2" w:rsidRDefault="00DC7D10" w:rsidP="00DC7D10">
      <w:pPr>
        <w:pStyle w:val="Heading3"/>
        <w:rPr>
          <w:lang w:val="fr-HT"/>
        </w:rPr>
      </w:pPr>
      <w:bookmarkStart w:id="119" w:name="_Toc222069467"/>
      <w:r w:rsidRPr="00E069C2">
        <w:rPr>
          <w:lang w:val="fr-HT"/>
        </w:rPr>
        <w:t>Implications pour le projet</w:t>
      </w:r>
      <w:bookmarkEnd w:id="119"/>
    </w:p>
    <w:p w14:paraId="68420EE5" w14:textId="77777777" w:rsidR="00DC7D10" w:rsidRPr="00E069C2" w:rsidRDefault="00DC7D10" w:rsidP="00DC7D10">
      <w:pPr>
        <w:numPr>
          <w:ilvl w:val="0"/>
          <w:numId w:val="40"/>
        </w:numPr>
        <w:spacing w:after="0"/>
        <w:rPr>
          <w:lang w:val="fr-HT"/>
        </w:rPr>
      </w:pPr>
      <w:r w:rsidRPr="00E069C2">
        <w:rPr>
          <w:lang w:val="fr-HT"/>
        </w:rPr>
        <w:t>Prioriser Tabarre pour des mesures d’atténuation financières et logistiques (fonds de soutien, uniformes/kits, subventions ciblées, transport scolaire, médiation avec écoles) et des actions de sécurité de proximité autour des trajets et établissements.</w:t>
      </w:r>
    </w:p>
    <w:p w14:paraId="29339DE0" w14:textId="5BC323D2" w:rsidR="00DC7D10" w:rsidRPr="00E069C2" w:rsidRDefault="00DC7D10" w:rsidP="00DC7D10">
      <w:pPr>
        <w:numPr>
          <w:ilvl w:val="0"/>
          <w:numId w:val="40"/>
        </w:numPr>
        <w:spacing w:after="0"/>
        <w:rPr>
          <w:lang w:val="fr-HT"/>
        </w:rPr>
      </w:pPr>
      <w:r w:rsidRPr="00E069C2">
        <w:rPr>
          <w:lang w:val="fr-HT"/>
        </w:rPr>
        <w:t>Aux Cayes, coupler le haut niveau de scolarisation à un plan d’amélioration d’infrastructures communautaires (eau/assainissement/électricité) et à des micro-investissements dans l’environnement scolaire (sanitaires, accès, éclairage) pour stabiliser la fréquentation et la qualité.</w:t>
      </w:r>
    </w:p>
    <w:p w14:paraId="3C3C62AE" w14:textId="77777777" w:rsidR="00DC7D10" w:rsidRPr="00E069C2" w:rsidRDefault="00DC7D10" w:rsidP="00DC7D10">
      <w:pPr>
        <w:numPr>
          <w:ilvl w:val="0"/>
          <w:numId w:val="40"/>
        </w:numPr>
        <w:spacing w:after="0"/>
        <w:rPr>
          <w:lang w:val="fr-HT"/>
        </w:rPr>
      </w:pPr>
      <w:r w:rsidRPr="00E069C2">
        <w:rPr>
          <w:lang w:val="fr-HT"/>
        </w:rPr>
        <w:t>Au Cap-Haïtien, capitaliser sur les acquis (scolarisation/accès perçu) et renforcer l’adaptabilité (soutien aux élèves à besoins spécifiques, horaires, proximité des services sociaux).</w:t>
      </w:r>
    </w:p>
    <w:p w14:paraId="19823026" w14:textId="6E431ABC" w:rsidR="00DC7D10" w:rsidRPr="00E069C2" w:rsidRDefault="00DC7D10" w:rsidP="00DC7D10">
      <w:pPr>
        <w:pStyle w:val="Heading3"/>
        <w:rPr>
          <w:lang w:val="fr-HT"/>
        </w:rPr>
      </w:pPr>
      <w:bookmarkStart w:id="120" w:name="_Toc222069468"/>
      <w:r w:rsidRPr="00E069C2">
        <w:rPr>
          <w:lang w:val="fr-HT"/>
        </w:rPr>
        <w:t>Lien avec le cadre de résultats</w:t>
      </w:r>
      <w:bookmarkEnd w:id="120"/>
    </w:p>
    <w:p w14:paraId="5CDFA813" w14:textId="51922285" w:rsidR="00DC7D10" w:rsidRPr="00E069C2" w:rsidRDefault="00DC7D10" w:rsidP="00596433">
      <w:pPr>
        <w:rPr>
          <w:lang w:val="fr-HT"/>
        </w:rPr>
      </w:pPr>
      <w:r w:rsidRPr="00E069C2">
        <w:rPr>
          <w:lang w:val="fr-HT"/>
        </w:rPr>
        <w:t xml:space="preserve">Ces constats alimentent directement les indicateurs du Résultat 1 : </w:t>
      </w:r>
      <w:r w:rsidRPr="00E069C2">
        <w:rPr>
          <w:i/>
          <w:iCs/>
          <w:lang w:val="fr-HT"/>
        </w:rPr>
        <w:t>accès aux services sociaux de base</w:t>
      </w:r>
      <w:r w:rsidRPr="00E069C2">
        <w:rPr>
          <w:lang w:val="fr-HT"/>
        </w:rPr>
        <w:t xml:space="preserve"> et perception d’amélioration/qualité (Indicateur 1.b). Au regard des proportions de réponses positives sur l’accessibilité/adaptabilité et des déficits d’infrastructures observés, la marge de progression reste substantielle pour atteindre la cible de 75 % de perception d’amélioration fixée par le projet</w:t>
      </w:r>
      <w:r w:rsidR="004A2D73" w:rsidRPr="00E069C2">
        <w:rPr>
          <w:lang w:val="fr-HT"/>
        </w:rPr>
        <w:t>.</w:t>
      </w:r>
      <w:r w:rsidRPr="00E069C2">
        <w:rPr>
          <w:lang w:val="fr-HT"/>
        </w:rPr>
        <w:t xml:space="preserve"> L’analyse devra être désagrégée par commune et suivie dans le temps, conformément au dispositif méthodologique décrit dans le rapport de démarrage (triangulation quanti/quali et ventilation par sous-groupes), afin de relier les actions concrètes (réhabilitation, accompagnement éducatif, appuis économiques) aux évolutions de perception mesurées en routine</w:t>
      </w:r>
      <w:r w:rsidR="004A2D73" w:rsidRPr="00E069C2">
        <w:rPr>
          <w:lang w:val="fr-HT"/>
        </w:rPr>
        <w:t>.</w:t>
      </w:r>
    </w:p>
    <w:p w14:paraId="7DAA533A" w14:textId="2F818FD4" w:rsidR="00596433" w:rsidRPr="00E069C2" w:rsidRDefault="00651316" w:rsidP="004A2F45">
      <w:pPr>
        <w:pStyle w:val="Heading2"/>
      </w:pPr>
      <w:bookmarkStart w:id="121" w:name="_Toc222069469"/>
      <w:r w:rsidRPr="00E069C2">
        <w:t>CONFIANCE &amp; GOUVERNANCE</w:t>
      </w:r>
      <w:bookmarkEnd w:id="121"/>
    </w:p>
    <w:p w14:paraId="38E240E3" w14:textId="4643BCF2" w:rsidR="001B55D2" w:rsidRPr="00E069C2" w:rsidRDefault="00FA1C67" w:rsidP="00596433">
      <w:pPr>
        <w:rPr>
          <w:lang w:val="fr-HT"/>
        </w:rPr>
      </w:pPr>
      <w:r w:rsidRPr="00E069C2">
        <w:rPr>
          <w:lang w:val="fr-HT"/>
        </w:rPr>
        <w:t>Les modules</w:t>
      </w:r>
      <w:r w:rsidRPr="00E069C2">
        <w:rPr>
          <w:rFonts w:ascii="Times New Roman" w:hAnsi="Times New Roman" w:cs="Times New Roman"/>
          <w:lang w:val="fr-HT"/>
        </w:rPr>
        <w:t> </w:t>
      </w:r>
      <w:r w:rsidRPr="00E069C2">
        <w:rPr>
          <w:lang w:val="fr-HT"/>
        </w:rPr>
        <w:t>3 et</w:t>
      </w:r>
      <w:r w:rsidRPr="00E069C2">
        <w:rPr>
          <w:rFonts w:ascii="Times New Roman" w:hAnsi="Times New Roman" w:cs="Times New Roman"/>
          <w:lang w:val="fr-HT"/>
        </w:rPr>
        <w:t> </w:t>
      </w:r>
      <w:r w:rsidRPr="00E069C2">
        <w:rPr>
          <w:lang w:val="fr-HT"/>
        </w:rPr>
        <w:t>6 du questionnaire de sondage mesurent (i) la confiance des citoyens envers la mairie, la police, la justice et les services sociaux (</w:t>
      </w:r>
      <w:r w:rsidRPr="00E069C2">
        <w:rPr>
          <w:rFonts w:ascii="Calisto MT" w:hAnsi="Calisto MT" w:cs="Calisto MT"/>
          <w:lang w:val="fr-HT"/>
        </w:rPr>
        <w:t>é</w:t>
      </w:r>
      <w:r w:rsidRPr="00E069C2">
        <w:rPr>
          <w:lang w:val="fr-HT"/>
        </w:rPr>
        <w:t>chelle 1</w:t>
      </w:r>
      <w:r w:rsidRPr="00E069C2">
        <w:rPr>
          <w:rFonts w:ascii="Calisto MT" w:hAnsi="Calisto MT" w:cs="Calisto MT"/>
          <w:lang w:val="fr-HT"/>
        </w:rPr>
        <w:t>–</w:t>
      </w:r>
      <w:r w:rsidRPr="00E069C2">
        <w:rPr>
          <w:lang w:val="fr-HT"/>
        </w:rPr>
        <w:t>5</w:t>
      </w:r>
      <w:r w:rsidRPr="00E069C2">
        <w:rPr>
          <w:rFonts w:ascii="Times New Roman" w:hAnsi="Times New Roman" w:cs="Times New Roman"/>
          <w:lang w:val="fr-HT"/>
        </w:rPr>
        <w:t> </w:t>
      </w:r>
      <w:r w:rsidRPr="00E069C2">
        <w:rPr>
          <w:lang w:val="fr-HT"/>
        </w:rPr>
        <w:t>: 1 = tr</w:t>
      </w:r>
      <w:r w:rsidRPr="00E069C2">
        <w:rPr>
          <w:rFonts w:ascii="Calisto MT" w:hAnsi="Calisto MT" w:cs="Calisto MT"/>
          <w:lang w:val="fr-HT"/>
        </w:rPr>
        <w:t>è</w:t>
      </w:r>
      <w:r w:rsidRPr="00E069C2">
        <w:rPr>
          <w:lang w:val="fr-HT"/>
        </w:rPr>
        <w:t xml:space="preserve">s faible confiance </w:t>
      </w:r>
      <w:r w:rsidRPr="00E069C2">
        <w:rPr>
          <w:rFonts w:ascii="Calisto MT" w:hAnsi="Calisto MT" w:cs="Calisto MT"/>
          <w:lang w:val="fr-HT"/>
        </w:rPr>
        <w:t>…</w:t>
      </w:r>
      <w:r w:rsidRPr="00E069C2">
        <w:rPr>
          <w:lang w:val="fr-HT"/>
        </w:rPr>
        <w:t xml:space="preserve"> 5 = tr</w:t>
      </w:r>
      <w:r w:rsidRPr="00E069C2">
        <w:rPr>
          <w:rFonts w:ascii="Calisto MT" w:hAnsi="Calisto MT" w:cs="Calisto MT"/>
          <w:lang w:val="fr-HT"/>
        </w:rPr>
        <w:t>è</w:t>
      </w:r>
      <w:r w:rsidRPr="00E069C2">
        <w:rPr>
          <w:lang w:val="fr-HT"/>
        </w:rPr>
        <w:t>s forte), et (ii) des dimensions de gouvernance locale, en particulier la r</w:t>
      </w:r>
      <w:r w:rsidRPr="00E069C2">
        <w:rPr>
          <w:rFonts w:ascii="Calisto MT" w:hAnsi="Calisto MT" w:cs="Calisto MT"/>
          <w:lang w:val="fr-HT"/>
        </w:rPr>
        <w:t>é</w:t>
      </w:r>
      <w:r w:rsidRPr="00E069C2">
        <w:rPr>
          <w:lang w:val="fr-HT"/>
        </w:rPr>
        <w:t>activit</w:t>
      </w:r>
      <w:r w:rsidRPr="00E069C2">
        <w:rPr>
          <w:rFonts w:ascii="Calisto MT" w:hAnsi="Calisto MT" w:cs="Calisto MT"/>
          <w:lang w:val="fr-HT"/>
        </w:rPr>
        <w:t>é</w:t>
      </w:r>
      <w:r w:rsidRPr="00E069C2">
        <w:rPr>
          <w:lang w:val="fr-HT"/>
        </w:rPr>
        <w:t>/efficacit</w:t>
      </w:r>
      <w:r w:rsidRPr="00E069C2">
        <w:rPr>
          <w:rFonts w:ascii="Calisto MT" w:hAnsi="Calisto MT" w:cs="Calisto MT"/>
          <w:lang w:val="fr-HT"/>
        </w:rPr>
        <w:t>é</w:t>
      </w:r>
      <w:r w:rsidRPr="00E069C2">
        <w:rPr>
          <w:lang w:val="fr-HT"/>
        </w:rPr>
        <w:t xml:space="preserve"> per</w:t>
      </w:r>
      <w:r w:rsidRPr="00E069C2">
        <w:rPr>
          <w:rFonts w:ascii="Calisto MT" w:hAnsi="Calisto MT" w:cs="Calisto MT"/>
          <w:lang w:val="fr-HT"/>
        </w:rPr>
        <w:t>ç</w:t>
      </w:r>
      <w:r w:rsidRPr="00E069C2">
        <w:rPr>
          <w:lang w:val="fr-HT"/>
        </w:rPr>
        <w:t>ue des institutions et la transparence (</w:t>
      </w:r>
      <w:r w:rsidRPr="00E069C2">
        <w:rPr>
          <w:rFonts w:ascii="Calisto MT" w:hAnsi="Calisto MT" w:cs="Calisto MT"/>
          <w:lang w:val="fr-HT"/>
        </w:rPr>
        <w:t>é</w:t>
      </w:r>
      <w:r w:rsidRPr="00E069C2">
        <w:rPr>
          <w:lang w:val="fr-HT"/>
        </w:rPr>
        <w:t>chelle 1</w:t>
      </w:r>
      <w:r w:rsidRPr="00E069C2">
        <w:rPr>
          <w:rFonts w:ascii="Calisto MT" w:hAnsi="Calisto MT" w:cs="Calisto MT"/>
          <w:lang w:val="fr-HT"/>
        </w:rPr>
        <w:t>–</w:t>
      </w:r>
      <w:r w:rsidRPr="00E069C2">
        <w:rPr>
          <w:lang w:val="fr-HT"/>
        </w:rPr>
        <w:t xml:space="preserve">4). Les outils, </w:t>
      </w:r>
      <w:r w:rsidRPr="00E069C2">
        <w:rPr>
          <w:rFonts w:ascii="Calisto MT" w:hAnsi="Calisto MT" w:cs="Calisto MT"/>
          <w:lang w:val="fr-HT"/>
        </w:rPr>
        <w:t>é</w:t>
      </w:r>
      <w:r w:rsidRPr="00E069C2">
        <w:rPr>
          <w:lang w:val="fr-HT"/>
        </w:rPr>
        <w:t>chelles et d</w:t>
      </w:r>
      <w:r w:rsidRPr="00E069C2">
        <w:rPr>
          <w:rFonts w:ascii="Calisto MT" w:hAnsi="Calisto MT" w:cs="Calisto MT"/>
          <w:lang w:val="fr-HT"/>
        </w:rPr>
        <w:t>é</w:t>
      </w:r>
      <w:r w:rsidRPr="00E069C2">
        <w:rPr>
          <w:lang w:val="fr-HT"/>
        </w:rPr>
        <w:t>sagr</w:t>
      </w:r>
      <w:r w:rsidRPr="00E069C2">
        <w:rPr>
          <w:rFonts w:ascii="Calisto MT" w:hAnsi="Calisto MT" w:cs="Calisto MT"/>
          <w:lang w:val="fr-HT"/>
        </w:rPr>
        <w:t>é</w:t>
      </w:r>
      <w:r w:rsidRPr="00E069C2">
        <w:rPr>
          <w:lang w:val="fr-HT"/>
        </w:rPr>
        <w:t>gations (sexe/commune) sont ceux d</w:t>
      </w:r>
      <w:r w:rsidRPr="00E069C2">
        <w:rPr>
          <w:rFonts w:ascii="Calisto MT" w:hAnsi="Calisto MT" w:cs="Calisto MT"/>
          <w:lang w:val="fr-HT"/>
        </w:rPr>
        <w:t>é</w:t>
      </w:r>
      <w:r w:rsidRPr="00E069C2">
        <w:rPr>
          <w:lang w:val="fr-HT"/>
        </w:rPr>
        <w:t>finis dans le rapport de d</w:t>
      </w:r>
      <w:r w:rsidRPr="00E069C2">
        <w:rPr>
          <w:rFonts w:ascii="Calisto MT" w:hAnsi="Calisto MT" w:cs="Calisto MT"/>
          <w:lang w:val="fr-HT"/>
        </w:rPr>
        <w:t>é</w:t>
      </w:r>
      <w:r w:rsidRPr="00E069C2">
        <w:rPr>
          <w:lang w:val="fr-HT"/>
        </w:rPr>
        <w:t>marrage et l</w:t>
      </w:r>
      <w:r w:rsidRPr="00E069C2">
        <w:rPr>
          <w:rFonts w:ascii="Calisto MT" w:hAnsi="Calisto MT" w:cs="Calisto MT"/>
          <w:lang w:val="fr-HT"/>
        </w:rPr>
        <w:t>’</w:t>
      </w:r>
      <w:r w:rsidRPr="00E069C2">
        <w:rPr>
          <w:lang w:val="fr-HT"/>
        </w:rPr>
        <w:t>outil d</w:t>
      </w:r>
      <w:r w:rsidRPr="00E069C2">
        <w:rPr>
          <w:rFonts w:ascii="Calisto MT" w:hAnsi="Calisto MT" w:cs="Calisto MT"/>
          <w:lang w:val="fr-HT"/>
        </w:rPr>
        <w:t>’</w:t>
      </w:r>
      <w:r w:rsidRPr="00E069C2">
        <w:rPr>
          <w:lang w:val="fr-HT"/>
        </w:rPr>
        <w:t>enqu</w:t>
      </w:r>
      <w:r w:rsidRPr="00E069C2">
        <w:rPr>
          <w:rFonts w:ascii="Calisto MT" w:hAnsi="Calisto MT" w:cs="Calisto MT"/>
          <w:lang w:val="fr-HT"/>
        </w:rPr>
        <w:t>ê</w:t>
      </w:r>
      <w:r w:rsidRPr="00E069C2">
        <w:rPr>
          <w:lang w:val="fr-HT"/>
        </w:rPr>
        <w:t>te ; ils s</w:t>
      </w:r>
      <w:r w:rsidRPr="00E069C2">
        <w:rPr>
          <w:rFonts w:ascii="Calisto MT" w:hAnsi="Calisto MT" w:cs="Calisto MT"/>
          <w:lang w:val="fr-HT"/>
        </w:rPr>
        <w:t>’</w:t>
      </w:r>
      <w:r w:rsidRPr="00E069C2">
        <w:rPr>
          <w:lang w:val="fr-HT"/>
        </w:rPr>
        <w:t>alignent sur les indicateurs du cadre de r</w:t>
      </w:r>
      <w:r w:rsidRPr="00E069C2">
        <w:rPr>
          <w:rFonts w:ascii="Calisto MT" w:hAnsi="Calisto MT" w:cs="Calisto MT"/>
          <w:lang w:val="fr-HT"/>
        </w:rPr>
        <w:t>é</w:t>
      </w:r>
      <w:r w:rsidRPr="00E069C2">
        <w:rPr>
          <w:lang w:val="fr-HT"/>
        </w:rPr>
        <w:t xml:space="preserve">sultats </w:t>
      </w:r>
      <w:r w:rsidRPr="00E069C2">
        <w:rPr>
          <w:rFonts w:ascii="Calisto MT" w:hAnsi="Calisto MT" w:cs="Calisto MT"/>
          <w:lang w:val="fr-HT"/>
        </w:rPr>
        <w:t>–</w:t>
      </w:r>
      <w:r w:rsidRPr="00E069C2">
        <w:rPr>
          <w:lang w:val="fr-HT"/>
        </w:rPr>
        <w:t xml:space="preserve"> notamment R1 (perception de la qualité/disponibilité des services) et R3 (amélioration perçue des services, redevabilité/transparence).</w:t>
      </w:r>
    </w:p>
    <w:p w14:paraId="1A44588A" w14:textId="5A709B73" w:rsidR="003A37F6" w:rsidRPr="00E069C2" w:rsidRDefault="003A37F6" w:rsidP="003A37F6">
      <w:pPr>
        <w:pStyle w:val="Caption"/>
        <w:keepNext/>
        <w:rPr>
          <w:lang w:val="fr-HT"/>
        </w:rPr>
      </w:pPr>
      <w:bookmarkStart w:id="122" w:name="_heading=h.2250f4o" w:colFirst="0" w:colLast="0"/>
      <w:bookmarkStart w:id="123" w:name="_Toc214040030"/>
      <w:bookmarkEnd w:id="122"/>
      <w:r w:rsidRPr="00E069C2">
        <w:rPr>
          <w:lang w:val="fr-HT"/>
        </w:rPr>
        <w:lastRenderedPageBreak/>
        <w:t xml:space="preserve">Graphe </w:t>
      </w:r>
      <w:r w:rsidRPr="00E069C2">
        <w:rPr>
          <w:lang w:val="fr-HT"/>
        </w:rPr>
        <w:fldChar w:fldCharType="begin"/>
      </w:r>
      <w:r w:rsidRPr="00E069C2">
        <w:rPr>
          <w:lang w:val="fr-HT"/>
        </w:rPr>
        <w:instrText xml:space="preserve"> SEQ Graphe \* ARABIC </w:instrText>
      </w:r>
      <w:r w:rsidRPr="00E069C2">
        <w:rPr>
          <w:lang w:val="fr-HT"/>
        </w:rPr>
        <w:fldChar w:fldCharType="separate"/>
      </w:r>
      <w:r w:rsidR="006B7AC8" w:rsidRPr="00E069C2">
        <w:rPr>
          <w:lang w:val="fr-HT"/>
        </w:rPr>
        <w:t>7</w:t>
      </w:r>
      <w:r w:rsidRPr="00E069C2">
        <w:rPr>
          <w:lang w:val="fr-HT"/>
        </w:rPr>
        <w:fldChar w:fldCharType="end"/>
      </w:r>
      <w:r w:rsidRPr="00E069C2">
        <w:rPr>
          <w:lang w:val="fr-HT"/>
        </w:rPr>
        <w:t>: Diagramme en barres (moyenne et médiane de confiance par institution, échelle</w:t>
      </w:r>
      <w:r w:rsidRPr="00E069C2">
        <w:rPr>
          <w:rFonts w:ascii="Times New Roman" w:hAnsi="Times New Roman" w:cs="Times New Roman"/>
          <w:lang w:val="fr-HT"/>
        </w:rPr>
        <w:t> </w:t>
      </w:r>
      <w:r w:rsidRPr="00E069C2">
        <w:rPr>
          <w:lang w:val="fr-HT"/>
        </w:rPr>
        <w:t>1</w:t>
      </w:r>
      <w:r w:rsidRPr="00E069C2">
        <w:rPr>
          <w:rFonts w:ascii="Calisto MT" w:hAnsi="Calisto MT" w:cs="Calisto MT"/>
          <w:lang w:val="fr-HT"/>
        </w:rPr>
        <w:t>–</w:t>
      </w:r>
      <w:r w:rsidRPr="00E069C2">
        <w:rPr>
          <w:lang w:val="fr-HT"/>
        </w:rPr>
        <w:t>5) (m=0)</w:t>
      </w:r>
      <w:bookmarkEnd w:id="123"/>
    </w:p>
    <w:p w14:paraId="171F372C" w14:textId="6F9BB437" w:rsidR="00596433" w:rsidRPr="00E069C2" w:rsidRDefault="00345360" w:rsidP="00596433">
      <w:pPr>
        <w:keepNext/>
        <w:pBdr>
          <w:top w:val="nil"/>
          <w:left w:val="nil"/>
          <w:bottom w:val="nil"/>
          <w:right w:val="nil"/>
          <w:between w:val="nil"/>
        </w:pBdr>
        <w:spacing w:after="200" w:line="240" w:lineRule="auto"/>
        <w:rPr>
          <w:i/>
          <w:color w:val="373545"/>
          <w:sz w:val="18"/>
          <w:szCs w:val="18"/>
          <w:lang w:val="fr-HT"/>
        </w:rPr>
      </w:pPr>
      <w:r w:rsidRPr="00E069C2">
        <w:rPr>
          <w:noProof/>
          <w:lang w:val="fr-HT"/>
        </w:rPr>
        <w:drawing>
          <wp:inline distT="0" distB="0" distL="0" distR="0" wp14:anchorId="435D9D2A" wp14:editId="6854C547">
            <wp:extent cx="4572000" cy="2743200"/>
            <wp:effectExtent l="0" t="0" r="0" b="0"/>
            <wp:docPr id="821821609" name="Chart 1">
              <a:extLst xmlns:a="http://schemas.openxmlformats.org/drawingml/2006/main">
                <a:ext uri="{FF2B5EF4-FFF2-40B4-BE49-F238E27FC236}">
                  <a16:creationId xmlns:a16="http://schemas.microsoft.com/office/drawing/2014/main" id="{E2D31EE1-E6C9-4B0C-B45C-ADD2C4A88A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970457B" w14:textId="3700DADA" w:rsidR="00E94525" w:rsidRPr="00E069C2" w:rsidRDefault="00E94525" w:rsidP="00E94525">
      <w:pPr>
        <w:pStyle w:val="Heading3"/>
        <w:rPr>
          <w:lang w:val="fr-HT"/>
        </w:rPr>
      </w:pPr>
      <w:bookmarkStart w:id="124" w:name="_heading=h.haapch" w:colFirst="0" w:colLast="0"/>
      <w:bookmarkStart w:id="125" w:name="_Toc222069470"/>
      <w:bookmarkStart w:id="126" w:name="_Toc164694335"/>
      <w:bookmarkEnd w:id="124"/>
      <w:r w:rsidRPr="00E069C2">
        <w:rPr>
          <w:lang w:val="fr-HT"/>
        </w:rPr>
        <w:t>Niveau de confiance envers les institutions</w:t>
      </w:r>
      <w:bookmarkEnd w:id="125"/>
    </w:p>
    <w:p w14:paraId="4829FE8A" w14:textId="77777777" w:rsidR="0089790E" w:rsidRPr="00E069C2" w:rsidRDefault="0089790E" w:rsidP="0089790E">
      <w:pPr>
        <w:rPr>
          <w:lang w:val="fr-HT"/>
        </w:rPr>
      </w:pPr>
      <w:r w:rsidRPr="00E069C2">
        <w:rPr>
          <w:lang w:val="fr-HT"/>
        </w:rPr>
        <w:t>Au global, la confiance moyenne est basse (1,88/5 ; médiane</w:t>
      </w:r>
      <w:r w:rsidRPr="00E069C2">
        <w:rPr>
          <w:rFonts w:ascii="Times New Roman" w:hAnsi="Times New Roman" w:cs="Times New Roman"/>
          <w:lang w:val="fr-HT"/>
        </w:rPr>
        <w:t> </w:t>
      </w:r>
      <w:r w:rsidRPr="00E069C2">
        <w:rPr>
          <w:lang w:val="fr-HT"/>
        </w:rPr>
        <w:t>=</w:t>
      </w:r>
      <w:r w:rsidRPr="00E069C2">
        <w:rPr>
          <w:rFonts w:ascii="Times New Roman" w:hAnsi="Times New Roman" w:cs="Times New Roman"/>
          <w:lang w:val="fr-HT"/>
        </w:rPr>
        <w:t> </w:t>
      </w:r>
      <w:r w:rsidRPr="00E069C2">
        <w:rPr>
          <w:lang w:val="fr-HT"/>
        </w:rPr>
        <w:t>1,67). Par institution, les niveaux moyens s</w:t>
      </w:r>
      <w:r w:rsidRPr="00E069C2">
        <w:rPr>
          <w:rFonts w:ascii="Calisto MT" w:hAnsi="Calisto MT" w:cs="Calisto MT"/>
          <w:lang w:val="fr-HT"/>
        </w:rPr>
        <w:t>’é</w:t>
      </w:r>
      <w:r w:rsidRPr="00E069C2">
        <w:rPr>
          <w:lang w:val="fr-HT"/>
        </w:rPr>
        <w:t xml:space="preserve">tablissent </w:t>
      </w:r>
      <w:r w:rsidRPr="00E069C2">
        <w:rPr>
          <w:rFonts w:ascii="Calisto MT" w:hAnsi="Calisto MT" w:cs="Calisto MT"/>
          <w:lang w:val="fr-HT"/>
        </w:rPr>
        <w:t>à</w:t>
      </w:r>
      <w:r w:rsidRPr="00E069C2">
        <w:rPr>
          <w:rFonts w:ascii="Times New Roman" w:hAnsi="Times New Roman" w:cs="Times New Roman"/>
          <w:lang w:val="fr-HT"/>
        </w:rPr>
        <w:t> </w:t>
      </w:r>
      <w:r w:rsidRPr="00E069C2">
        <w:rPr>
          <w:lang w:val="fr-HT"/>
        </w:rPr>
        <w:t>: mairie 1,59, justice 1,63, police 1,95, services sociaux 2,09 (m</w:t>
      </w:r>
      <w:r w:rsidRPr="00E069C2">
        <w:rPr>
          <w:rFonts w:ascii="Calisto MT" w:hAnsi="Calisto MT" w:cs="Calisto MT"/>
          <w:lang w:val="fr-HT"/>
        </w:rPr>
        <w:t>é</w:t>
      </w:r>
      <w:r w:rsidRPr="00E069C2">
        <w:rPr>
          <w:lang w:val="fr-HT"/>
        </w:rPr>
        <w:t>dianes</w:t>
      </w:r>
      <w:r w:rsidRPr="00E069C2">
        <w:rPr>
          <w:rFonts w:ascii="Times New Roman" w:hAnsi="Times New Roman" w:cs="Times New Roman"/>
          <w:lang w:val="fr-HT"/>
        </w:rPr>
        <w:t> </w:t>
      </w:r>
      <w:r w:rsidRPr="00E069C2">
        <w:rPr>
          <w:lang w:val="fr-HT"/>
        </w:rPr>
        <w:t xml:space="preserve">: 1 pour mairie/justice, 2 pour police/services sociaux). La part de jugements </w:t>
      </w:r>
      <w:r w:rsidRPr="00E069C2">
        <w:rPr>
          <w:rFonts w:ascii="Calisto MT" w:hAnsi="Calisto MT" w:cs="Calisto MT"/>
          <w:lang w:val="fr-HT"/>
        </w:rPr>
        <w:t>“</w:t>
      </w:r>
      <w:r w:rsidRPr="00E069C2">
        <w:rPr>
          <w:lang w:val="fr-HT"/>
        </w:rPr>
        <w:t>positifs</w:t>
      </w:r>
      <w:r w:rsidRPr="00E069C2">
        <w:rPr>
          <w:rFonts w:ascii="Calisto MT" w:hAnsi="Calisto MT" w:cs="Calisto MT"/>
          <w:lang w:val="fr-HT"/>
        </w:rPr>
        <w:t>”</w:t>
      </w:r>
      <w:r w:rsidRPr="00E069C2">
        <w:rPr>
          <w:lang w:val="fr-HT"/>
        </w:rPr>
        <w:t xml:space="preserve"> (notes 4</w:t>
      </w:r>
      <w:r w:rsidRPr="00E069C2">
        <w:rPr>
          <w:rFonts w:ascii="Calisto MT" w:hAnsi="Calisto MT" w:cs="Calisto MT"/>
          <w:lang w:val="fr-HT"/>
        </w:rPr>
        <w:t>–</w:t>
      </w:r>
      <w:r w:rsidRPr="00E069C2">
        <w:rPr>
          <w:lang w:val="fr-HT"/>
        </w:rPr>
        <w:t>5) demeure tr</w:t>
      </w:r>
      <w:r w:rsidRPr="00E069C2">
        <w:rPr>
          <w:rFonts w:ascii="Calisto MT" w:hAnsi="Calisto MT" w:cs="Calisto MT"/>
          <w:lang w:val="fr-HT"/>
        </w:rPr>
        <w:t>è</w:t>
      </w:r>
      <w:r w:rsidRPr="00E069C2">
        <w:rPr>
          <w:lang w:val="fr-HT"/>
        </w:rPr>
        <w:t>s minoritaire</w:t>
      </w:r>
      <w:r w:rsidRPr="00E069C2">
        <w:rPr>
          <w:rFonts w:ascii="Times New Roman" w:hAnsi="Times New Roman" w:cs="Times New Roman"/>
          <w:lang w:val="fr-HT"/>
        </w:rPr>
        <w:t> </w:t>
      </w:r>
      <w:r w:rsidRPr="00E069C2">
        <w:rPr>
          <w:lang w:val="fr-HT"/>
        </w:rPr>
        <w:t>: 2,35</w:t>
      </w:r>
      <w:r w:rsidRPr="00E069C2">
        <w:rPr>
          <w:rFonts w:ascii="Times New Roman" w:hAnsi="Times New Roman" w:cs="Times New Roman"/>
          <w:lang w:val="fr-HT"/>
        </w:rPr>
        <w:t> </w:t>
      </w:r>
      <w:r w:rsidRPr="00E069C2">
        <w:rPr>
          <w:lang w:val="fr-HT"/>
        </w:rPr>
        <w:t>% au global ; par institution</w:t>
      </w:r>
      <w:r w:rsidRPr="00E069C2">
        <w:rPr>
          <w:rFonts w:ascii="Times New Roman" w:hAnsi="Times New Roman" w:cs="Times New Roman"/>
          <w:lang w:val="fr-HT"/>
        </w:rPr>
        <w:t> </w:t>
      </w:r>
      <w:r w:rsidRPr="00E069C2">
        <w:rPr>
          <w:lang w:val="fr-HT"/>
        </w:rPr>
        <w:t>: services sociaux 8,94</w:t>
      </w:r>
      <w:r w:rsidRPr="00E069C2">
        <w:rPr>
          <w:rFonts w:ascii="Times New Roman" w:hAnsi="Times New Roman" w:cs="Times New Roman"/>
          <w:lang w:val="fr-HT"/>
        </w:rPr>
        <w:t> </w:t>
      </w:r>
      <w:r w:rsidRPr="00E069C2">
        <w:rPr>
          <w:lang w:val="fr-HT"/>
        </w:rPr>
        <w:t>%, police 4,47</w:t>
      </w:r>
      <w:r w:rsidRPr="00E069C2">
        <w:rPr>
          <w:rFonts w:ascii="Times New Roman" w:hAnsi="Times New Roman" w:cs="Times New Roman"/>
          <w:lang w:val="fr-HT"/>
        </w:rPr>
        <w:t> </w:t>
      </w:r>
      <w:r w:rsidRPr="00E069C2">
        <w:rPr>
          <w:lang w:val="fr-HT"/>
        </w:rPr>
        <w:t>%, mairie 2,59</w:t>
      </w:r>
      <w:r w:rsidRPr="00E069C2">
        <w:rPr>
          <w:rFonts w:ascii="Times New Roman" w:hAnsi="Times New Roman" w:cs="Times New Roman"/>
          <w:lang w:val="fr-HT"/>
        </w:rPr>
        <w:t> </w:t>
      </w:r>
      <w:r w:rsidRPr="00E069C2">
        <w:rPr>
          <w:lang w:val="fr-HT"/>
        </w:rPr>
        <w:t>%, justice 1,88</w:t>
      </w:r>
      <w:r w:rsidRPr="00E069C2">
        <w:rPr>
          <w:rFonts w:ascii="Times New Roman" w:hAnsi="Times New Roman" w:cs="Times New Roman"/>
          <w:lang w:val="fr-HT"/>
        </w:rPr>
        <w:t> </w:t>
      </w:r>
      <w:r w:rsidRPr="00E069C2">
        <w:rPr>
          <w:lang w:val="fr-HT"/>
        </w:rPr>
        <w:t>%.</w:t>
      </w:r>
    </w:p>
    <w:p w14:paraId="55C8C770" w14:textId="0E16DBFD" w:rsidR="00E94525" w:rsidRPr="00E069C2" w:rsidRDefault="0089790E" w:rsidP="0089790E">
      <w:pPr>
        <w:rPr>
          <w:lang w:val="fr-HT"/>
        </w:rPr>
      </w:pPr>
      <w:r w:rsidRPr="00E069C2">
        <w:rPr>
          <w:lang w:val="fr-HT"/>
        </w:rPr>
        <w:t>Les distributions 1–5 ne diffèrent pas selon le sexe (p</w:t>
      </w:r>
      <w:r w:rsidRPr="00E069C2">
        <w:rPr>
          <w:rFonts w:ascii="Times New Roman" w:hAnsi="Times New Roman" w:cs="Times New Roman"/>
          <w:lang w:val="fr-HT"/>
        </w:rPr>
        <w:t> </w:t>
      </w:r>
      <w:r w:rsidRPr="00E069C2">
        <w:rPr>
          <w:lang w:val="fr-HT"/>
        </w:rPr>
        <w:t>&gt;</w:t>
      </w:r>
      <w:r w:rsidRPr="00E069C2">
        <w:rPr>
          <w:rFonts w:ascii="Times New Roman" w:hAnsi="Times New Roman" w:cs="Times New Roman"/>
          <w:lang w:val="fr-HT"/>
        </w:rPr>
        <w:t> </w:t>
      </w:r>
      <w:r w:rsidRPr="00E069C2">
        <w:rPr>
          <w:lang w:val="fr-HT"/>
        </w:rPr>
        <w:t>0,35 pour chaque institution), mais varient selon la commune pour les services sociaux (χ²</w:t>
      </w:r>
      <w:r w:rsidRPr="00E069C2">
        <w:rPr>
          <w:rFonts w:ascii="Times New Roman" w:hAnsi="Times New Roman" w:cs="Times New Roman"/>
          <w:lang w:val="fr-HT"/>
        </w:rPr>
        <w:t> </w:t>
      </w:r>
      <w:r w:rsidRPr="00E069C2">
        <w:rPr>
          <w:lang w:val="fr-HT"/>
        </w:rPr>
        <w:t>=</w:t>
      </w:r>
      <w:r w:rsidRPr="00E069C2">
        <w:rPr>
          <w:rFonts w:ascii="Times New Roman" w:hAnsi="Times New Roman" w:cs="Times New Roman"/>
          <w:lang w:val="fr-HT"/>
        </w:rPr>
        <w:t> </w:t>
      </w:r>
      <w:r w:rsidRPr="00E069C2">
        <w:rPr>
          <w:lang w:val="fr-HT"/>
        </w:rPr>
        <w:t>101,04</w:t>
      </w:r>
      <w:r w:rsidRPr="00E069C2">
        <w:rPr>
          <w:rFonts w:ascii="Times New Roman" w:hAnsi="Times New Roman" w:cs="Times New Roman"/>
          <w:lang w:val="fr-HT"/>
        </w:rPr>
        <w:t> </w:t>
      </w:r>
      <w:r w:rsidRPr="00E069C2">
        <w:rPr>
          <w:lang w:val="fr-HT"/>
        </w:rPr>
        <w:t>; ddl</w:t>
      </w:r>
      <w:r w:rsidRPr="00E069C2">
        <w:rPr>
          <w:rFonts w:ascii="Times New Roman" w:hAnsi="Times New Roman" w:cs="Times New Roman"/>
          <w:lang w:val="fr-HT"/>
        </w:rPr>
        <w:t> </w:t>
      </w:r>
      <w:r w:rsidRPr="00E069C2">
        <w:rPr>
          <w:lang w:val="fr-HT"/>
        </w:rPr>
        <w:t>=</w:t>
      </w:r>
      <w:r w:rsidRPr="00E069C2">
        <w:rPr>
          <w:rFonts w:ascii="Times New Roman" w:hAnsi="Times New Roman" w:cs="Times New Roman"/>
          <w:lang w:val="fr-HT"/>
        </w:rPr>
        <w:t> </w:t>
      </w:r>
      <w:r w:rsidRPr="00E069C2">
        <w:rPr>
          <w:lang w:val="fr-HT"/>
        </w:rPr>
        <w:t>8</w:t>
      </w:r>
      <w:r w:rsidRPr="00E069C2">
        <w:rPr>
          <w:rFonts w:ascii="Times New Roman" w:hAnsi="Times New Roman" w:cs="Times New Roman"/>
          <w:lang w:val="fr-HT"/>
        </w:rPr>
        <w:t> </w:t>
      </w:r>
      <w:r w:rsidRPr="00E069C2">
        <w:rPr>
          <w:lang w:val="fr-HT"/>
        </w:rPr>
        <w:t>; p</w:t>
      </w:r>
      <w:r w:rsidRPr="00E069C2">
        <w:rPr>
          <w:rFonts w:ascii="Times New Roman" w:hAnsi="Times New Roman" w:cs="Times New Roman"/>
          <w:lang w:val="fr-HT"/>
        </w:rPr>
        <w:t> </w:t>
      </w:r>
      <w:r w:rsidRPr="00E069C2">
        <w:rPr>
          <w:lang w:val="fr-HT"/>
        </w:rPr>
        <w:t>&lt;</w:t>
      </w:r>
      <w:r w:rsidRPr="00E069C2">
        <w:rPr>
          <w:rFonts w:ascii="Times New Roman" w:hAnsi="Times New Roman" w:cs="Times New Roman"/>
          <w:lang w:val="fr-HT"/>
        </w:rPr>
        <w:t> </w:t>
      </w:r>
      <w:r w:rsidRPr="00E069C2">
        <w:rPr>
          <w:lang w:val="fr-HT"/>
        </w:rPr>
        <w:t>0,001) et sont quasi</w:t>
      </w:r>
      <w:r w:rsidRPr="00E069C2">
        <w:rPr>
          <w:rFonts w:ascii="Cambria Math" w:hAnsi="Cambria Math" w:cs="Cambria Math"/>
          <w:lang w:val="fr-HT"/>
        </w:rPr>
        <w:t>‑</w:t>
      </w:r>
      <w:r w:rsidRPr="00E069C2">
        <w:rPr>
          <w:lang w:val="fr-HT"/>
        </w:rPr>
        <w:t>significatives pour mairie et police (p</w:t>
      </w:r>
      <w:r w:rsidRPr="00E069C2">
        <w:rPr>
          <w:rFonts w:ascii="Times New Roman" w:hAnsi="Times New Roman" w:cs="Times New Roman"/>
          <w:lang w:val="fr-HT"/>
        </w:rPr>
        <w:t> </w:t>
      </w:r>
      <w:r w:rsidRPr="00E069C2">
        <w:rPr>
          <w:lang w:val="fr-HT"/>
        </w:rPr>
        <w:t>=</w:t>
      </w:r>
      <w:r w:rsidRPr="00E069C2">
        <w:rPr>
          <w:rFonts w:ascii="Times New Roman" w:hAnsi="Times New Roman" w:cs="Times New Roman"/>
          <w:lang w:val="fr-HT"/>
        </w:rPr>
        <w:t> </w:t>
      </w:r>
      <w:r w:rsidRPr="00E069C2">
        <w:rPr>
          <w:lang w:val="fr-HT"/>
        </w:rPr>
        <w:t>0,052). La justice ne montre pas de variation territoriale significative (p</w:t>
      </w:r>
      <w:r w:rsidRPr="00E069C2">
        <w:rPr>
          <w:rFonts w:ascii="Times New Roman" w:hAnsi="Times New Roman" w:cs="Times New Roman"/>
          <w:lang w:val="fr-HT"/>
        </w:rPr>
        <w:t> </w:t>
      </w:r>
      <w:r w:rsidRPr="00E069C2">
        <w:rPr>
          <w:lang w:val="fr-HT"/>
        </w:rPr>
        <w:t>=</w:t>
      </w:r>
      <w:r w:rsidRPr="00E069C2">
        <w:rPr>
          <w:rFonts w:ascii="Times New Roman" w:hAnsi="Times New Roman" w:cs="Times New Roman"/>
          <w:lang w:val="fr-HT"/>
        </w:rPr>
        <w:t> </w:t>
      </w:r>
      <w:r w:rsidRPr="00E069C2">
        <w:rPr>
          <w:lang w:val="fr-HT"/>
        </w:rPr>
        <w:t>0,543).</w:t>
      </w:r>
    </w:p>
    <w:p w14:paraId="29DE1A8C" w14:textId="2A9E5351" w:rsidR="006B7AC8" w:rsidRPr="00E069C2" w:rsidRDefault="006B7AC8" w:rsidP="006B7AC8">
      <w:pPr>
        <w:pStyle w:val="Caption"/>
        <w:keepNext/>
        <w:rPr>
          <w:lang w:val="fr-HT"/>
        </w:rPr>
      </w:pPr>
      <w:bookmarkStart w:id="127" w:name="_Toc214040031"/>
      <w:r w:rsidRPr="00E069C2">
        <w:rPr>
          <w:lang w:val="fr-HT"/>
        </w:rPr>
        <w:lastRenderedPageBreak/>
        <w:t xml:space="preserve">Graphe </w:t>
      </w:r>
      <w:r w:rsidRPr="00E069C2">
        <w:rPr>
          <w:lang w:val="fr-HT"/>
        </w:rPr>
        <w:fldChar w:fldCharType="begin"/>
      </w:r>
      <w:r w:rsidRPr="00E069C2">
        <w:rPr>
          <w:lang w:val="fr-HT"/>
        </w:rPr>
        <w:instrText xml:space="preserve"> SEQ Graphe \* ARABIC </w:instrText>
      </w:r>
      <w:r w:rsidRPr="00E069C2">
        <w:rPr>
          <w:lang w:val="fr-HT"/>
        </w:rPr>
        <w:fldChar w:fldCharType="separate"/>
      </w:r>
      <w:r w:rsidRPr="00E069C2">
        <w:rPr>
          <w:lang w:val="fr-HT"/>
        </w:rPr>
        <w:t>8</w:t>
      </w:r>
      <w:r w:rsidRPr="00E069C2">
        <w:rPr>
          <w:lang w:val="fr-HT"/>
        </w:rPr>
        <w:fldChar w:fldCharType="end"/>
      </w:r>
      <w:r w:rsidRPr="00E069C2">
        <w:rPr>
          <w:lang w:val="fr-HT"/>
        </w:rPr>
        <w:t>: Niveau de confiance par commune</w:t>
      </w:r>
      <w:bookmarkEnd w:id="127"/>
    </w:p>
    <w:p w14:paraId="5551F075" w14:textId="17117A0D" w:rsidR="00A550EB" w:rsidRPr="00E069C2" w:rsidRDefault="00A550EB" w:rsidP="0089790E">
      <w:pPr>
        <w:rPr>
          <w:lang w:val="fr-HT"/>
        </w:rPr>
      </w:pPr>
      <w:r w:rsidRPr="00E069C2">
        <w:rPr>
          <w:noProof/>
          <w:lang w:val="fr-HT"/>
        </w:rPr>
        <w:drawing>
          <wp:inline distT="0" distB="0" distL="0" distR="0" wp14:anchorId="6824FC46" wp14:editId="429BDB48">
            <wp:extent cx="5943600" cy="4039870"/>
            <wp:effectExtent l="0" t="0" r="0" b="0"/>
            <wp:docPr id="215277363" name="Picture 4" descr="A graph of blue and whit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277363" name="Picture 4" descr="A graph of blue and white bars&#10;&#10;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4039870"/>
                    </a:xfrm>
                    <a:prstGeom prst="rect">
                      <a:avLst/>
                    </a:prstGeom>
                    <a:noFill/>
                    <a:ln>
                      <a:noFill/>
                    </a:ln>
                  </pic:spPr>
                </pic:pic>
              </a:graphicData>
            </a:graphic>
          </wp:inline>
        </w:drawing>
      </w:r>
    </w:p>
    <w:p w14:paraId="4E4F68E5" w14:textId="4AB29410" w:rsidR="006B7AC8" w:rsidRPr="00E069C2" w:rsidRDefault="006B7AC8" w:rsidP="006B7AC8">
      <w:pPr>
        <w:pStyle w:val="Caption"/>
        <w:keepNext/>
        <w:rPr>
          <w:lang w:val="fr-HT"/>
        </w:rPr>
      </w:pPr>
      <w:bookmarkStart w:id="128" w:name="_Toc214040032"/>
      <w:bookmarkEnd w:id="126"/>
      <w:r w:rsidRPr="00E069C2">
        <w:rPr>
          <w:lang w:val="fr-HT"/>
        </w:rPr>
        <w:t xml:space="preserve">Graphe </w:t>
      </w:r>
      <w:r w:rsidRPr="00E069C2">
        <w:rPr>
          <w:lang w:val="fr-HT"/>
        </w:rPr>
        <w:fldChar w:fldCharType="begin"/>
      </w:r>
      <w:r w:rsidRPr="00E069C2">
        <w:rPr>
          <w:lang w:val="fr-HT"/>
        </w:rPr>
        <w:instrText xml:space="preserve"> SEQ Graphe \* ARABIC </w:instrText>
      </w:r>
      <w:r w:rsidRPr="00E069C2">
        <w:rPr>
          <w:lang w:val="fr-HT"/>
        </w:rPr>
        <w:fldChar w:fldCharType="separate"/>
      </w:r>
      <w:r w:rsidRPr="00E069C2">
        <w:rPr>
          <w:lang w:val="fr-HT"/>
        </w:rPr>
        <w:t>9</w:t>
      </w:r>
      <w:r w:rsidRPr="00E069C2">
        <w:rPr>
          <w:lang w:val="fr-HT"/>
        </w:rPr>
        <w:fldChar w:fldCharType="end"/>
      </w:r>
      <w:r w:rsidRPr="00E069C2">
        <w:rPr>
          <w:lang w:val="fr-HT"/>
        </w:rPr>
        <w:t>: Lollipop chart” (part 4–5 par institution, du plus au moins élevé) (m=0)</w:t>
      </w:r>
      <w:bookmarkEnd w:id="128"/>
    </w:p>
    <w:p w14:paraId="0F3FE447" w14:textId="3405B697" w:rsidR="00596433" w:rsidRPr="00E069C2" w:rsidRDefault="008D5CC8" w:rsidP="00596433">
      <w:pPr>
        <w:keepNext/>
        <w:pBdr>
          <w:top w:val="nil"/>
          <w:left w:val="nil"/>
          <w:bottom w:val="nil"/>
          <w:right w:val="nil"/>
          <w:between w:val="nil"/>
        </w:pBdr>
        <w:spacing w:after="200" w:line="240" w:lineRule="auto"/>
        <w:rPr>
          <w:i/>
          <w:color w:val="373545"/>
          <w:sz w:val="18"/>
          <w:szCs w:val="18"/>
          <w:lang w:val="fr-HT"/>
        </w:rPr>
      </w:pPr>
      <w:r w:rsidRPr="00E069C2">
        <w:rPr>
          <w:noProof/>
          <w:lang w:val="fr-HT"/>
        </w:rPr>
        <w:drawing>
          <wp:inline distT="0" distB="0" distL="0" distR="0" wp14:anchorId="5A3A9A44" wp14:editId="24BA80EF">
            <wp:extent cx="4572000" cy="2743200"/>
            <wp:effectExtent l="0" t="0" r="0" b="0"/>
            <wp:docPr id="1489882687" name="Chart 1">
              <a:extLst xmlns:a="http://schemas.openxmlformats.org/drawingml/2006/main">
                <a:ext uri="{FF2B5EF4-FFF2-40B4-BE49-F238E27FC236}">
                  <a16:creationId xmlns:a16="http://schemas.microsoft.com/office/drawing/2014/main" id="{30B72CE9-0B1B-429A-B3B0-1381EB77E9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1252F9E" w14:textId="6D3F8372" w:rsidR="00596433" w:rsidRPr="00E069C2" w:rsidRDefault="0088229B" w:rsidP="00596433">
      <w:pPr>
        <w:rPr>
          <w:lang w:val="fr-HT"/>
        </w:rPr>
      </w:pPr>
      <w:r w:rsidRPr="00E069C2">
        <w:rPr>
          <w:lang w:val="fr-HT"/>
        </w:rPr>
        <w:t>La hiérarchie de confiance place les services sociaux devant la police, puis la justice et la mairie, mais à des niveaux globalement faibles. Les écarts territoriaux (notamment pour les services sociaux) signalent des performances perçues inégales entre communes – point d’attention pour des appuis territorialisés (qualité de l’accueil, disponibilité et continuité de service, délais).</w:t>
      </w:r>
    </w:p>
    <w:p w14:paraId="6BEF5BFF" w14:textId="4B520A5B" w:rsidR="00596433" w:rsidRPr="00E069C2" w:rsidRDefault="002E2E18" w:rsidP="002E2E18">
      <w:pPr>
        <w:pStyle w:val="Heading3"/>
        <w:rPr>
          <w:lang w:val="fr-HT"/>
        </w:rPr>
      </w:pPr>
      <w:bookmarkStart w:id="129" w:name="_Toc222069471"/>
      <w:r w:rsidRPr="00E069C2">
        <w:rPr>
          <w:lang w:val="fr-HT"/>
        </w:rPr>
        <w:lastRenderedPageBreak/>
        <w:t>Efficacité/réactivité perçue des institutions</w:t>
      </w:r>
      <w:bookmarkEnd w:id="129"/>
    </w:p>
    <w:p w14:paraId="33FA89D9" w14:textId="59A37103" w:rsidR="002E2E18" w:rsidRPr="00E069C2" w:rsidRDefault="002E2E18" w:rsidP="002E2E18">
      <w:pPr>
        <w:rPr>
          <w:lang w:val="fr-HT"/>
        </w:rPr>
      </w:pPr>
      <w:r w:rsidRPr="00E069C2">
        <w:rPr>
          <w:lang w:val="fr-HT"/>
        </w:rPr>
        <w:t>Seuls 7,08</w:t>
      </w:r>
      <w:r w:rsidRPr="00E069C2">
        <w:rPr>
          <w:rFonts w:ascii="Times New Roman" w:hAnsi="Times New Roman" w:cs="Times New Roman"/>
          <w:lang w:val="fr-HT"/>
        </w:rPr>
        <w:t> </w:t>
      </w:r>
      <w:r w:rsidRPr="00E069C2">
        <w:rPr>
          <w:lang w:val="fr-HT"/>
        </w:rPr>
        <w:t>% des r</w:t>
      </w:r>
      <w:r w:rsidRPr="00E069C2">
        <w:rPr>
          <w:rFonts w:ascii="Calisto MT" w:hAnsi="Calisto MT" w:cs="Calisto MT"/>
          <w:lang w:val="fr-HT"/>
        </w:rPr>
        <w:t>é</w:t>
      </w:r>
      <w:r w:rsidRPr="00E069C2">
        <w:rPr>
          <w:lang w:val="fr-HT"/>
        </w:rPr>
        <w:t>pondants estiment que les institutions r</w:t>
      </w:r>
      <w:r w:rsidRPr="00E069C2">
        <w:rPr>
          <w:rFonts w:ascii="Calisto MT" w:hAnsi="Calisto MT" w:cs="Calisto MT"/>
          <w:lang w:val="fr-HT"/>
        </w:rPr>
        <w:t>é</w:t>
      </w:r>
      <w:r w:rsidRPr="00E069C2">
        <w:rPr>
          <w:lang w:val="fr-HT"/>
        </w:rPr>
        <w:t>pondent efficacement aux besoins de la communaut</w:t>
      </w:r>
      <w:r w:rsidRPr="00E069C2">
        <w:rPr>
          <w:rFonts w:ascii="Calisto MT" w:hAnsi="Calisto MT" w:cs="Calisto MT"/>
          <w:lang w:val="fr-HT"/>
        </w:rPr>
        <w:t>é</w:t>
      </w:r>
      <w:r w:rsidRPr="00E069C2">
        <w:rPr>
          <w:lang w:val="fr-HT"/>
        </w:rPr>
        <w:t xml:space="preserve"> (92,92</w:t>
      </w:r>
      <w:r w:rsidRPr="00E069C2">
        <w:rPr>
          <w:rFonts w:ascii="Times New Roman" w:hAnsi="Times New Roman" w:cs="Times New Roman"/>
          <w:lang w:val="fr-HT"/>
        </w:rPr>
        <w:t> </w:t>
      </w:r>
      <w:r w:rsidRPr="00E069C2">
        <w:rPr>
          <w:lang w:val="fr-HT"/>
        </w:rPr>
        <w:t>% r</w:t>
      </w:r>
      <w:r w:rsidRPr="00E069C2">
        <w:rPr>
          <w:rFonts w:ascii="Calisto MT" w:hAnsi="Calisto MT" w:cs="Calisto MT"/>
          <w:lang w:val="fr-HT"/>
        </w:rPr>
        <w:t>é</w:t>
      </w:r>
      <w:r w:rsidRPr="00E069C2">
        <w:rPr>
          <w:lang w:val="fr-HT"/>
        </w:rPr>
        <w:t>pondent non). Par commune</w:t>
      </w:r>
      <w:r w:rsidRPr="00E069C2">
        <w:rPr>
          <w:rFonts w:ascii="Times New Roman" w:hAnsi="Times New Roman" w:cs="Times New Roman"/>
          <w:lang w:val="fr-HT"/>
        </w:rPr>
        <w:t> </w:t>
      </w:r>
      <w:r w:rsidRPr="00E069C2">
        <w:rPr>
          <w:lang w:val="fr-HT"/>
        </w:rPr>
        <w:t>: Cap</w:t>
      </w:r>
      <w:r w:rsidRPr="00E069C2">
        <w:rPr>
          <w:rFonts w:ascii="Cambria Math" w:hAnsi="Cambria Math" w:cs="Cambria Math"/>
          <w:lang w:val="fr-HT"/>
        </w:rPr>
        <w:t>‑</w:t>
      </w:r>
      <w:r w:rsidRPr="00E069C2">
        <w:rPr>
          <w:lang w:val="fr-HT"/>
        </w:rPr>
        <w:t>Ha</w:t>
      </w:r>
      <w:r w:rsidRPr="00E069C2">
        <w:rPr>
          <w:rFonts w:ascii="Calisto MT" w:hAnsi="Calisto MT" w:cs="Calisto MT"/>
          <w:lang w:val="fr-HT"/>
        </w:rPr>
        <w:t>ï</w:t>
      </w:r>
      <w:r w:rsidRPr="00E069C2">
        <w:rPr>
          <w:lang w:val="fr-HT"/>
        </w:rPr>
        <w:t>tien 12,59</w:t>
      </w:r>
      <w:r w:rsidRPr="00E069C2">
        <w:rPr>
          <w:rFonts w:ascii="Times New Roman" w:hAnsi="Times New Roman" w:cs="Times New Roman"/>
          <w:lang w:val="fr-HT"/>
        </w:rPr>
        <w:t> </w:t>
      </w:r>
      <w:r w:rsidRPr="00E069C2">
        <w:rPr>
          <w:lang w:val="fr-HT"/>
        </w:rPr>
        <w:t>%, Les</w:t>
      </w:r>
      <w:r w:rsidRPr="00E069C2">
        <w:rPr>
          <w:rFonts w:ascii="Times New Roman" w:hAnsi="Times New Roman" w:cs="Times New Roman"/>
          <w:lang w:val="fr-HT"/>
        </w:rPr>
        <w:t> </w:t>
      </w:r>
      <w:r w:rsidRPr="00E069C2">
        <w:rPr>
          <w:lang w:val="fr-HT"/>
        </w:rPr>
        <w:t>Cayes 4,51</w:t>
      </w:r>
      <w:r w:rsidRPr="00E069C2">
        <w:rPr>
          <w:rFonts w:ascii="Times New Roman" w:hAnsi="Times New Roman" w:cs="Times New Roman"/>
          <w:lang w:val="fr-HT"/>
        </w:rPr>
        <w:t> </w:t>
      </w:r>
      <w:r w:rsidRPr="00E069C2">
        <w:rPr>
          <w:lang w:val="fr-HT"/>
        </w:rPr>
        <w:t>%, Tabarre 0</w:t>
      </w:r>
      <w:r w:rsidRPr="00E069C2">
        <w:rPr>
          <w:rFonts w:ascii="Times New Roman" w:hAnsi="Times New Roman" w:cs="Times New Roman"/>
          <w:lang w:val="fr-HT"/>
        </w:rPr>
        <w:t> </w:t>
      </w:r>
      <w:r w:rsidRPr="00E069C2">
        <w:rPr>
          <w:lang w:val="fr-HT"/>
        </w:rPr>
        <w:t xml:space="preserve">% </w:t>
      </w:r>
      <w:r w:rsidRPr="00E069C2">
        <w:rPr>
          <w:rFonts w:ascii="Calisto MT" w:hAnsi="Calisto MT" w:cs="Calisto MT"/>
          <w:lang w:val="fr-HT"/>
        </w:rPr>
        <w:t>—</w:t>
      </w:r>
      <w:r w:rsidRPr="00E069C2">
        <w:rPr>
          <w:lang w:val="fr-HT"/>
        </w:rPr>
        <w:t xml:space="preserve"> diff</w:t>
      </w:r>
      <w:r w:rsidRPr="00E069C2">
        <w:rPr>
          <w:rFonts w:ascii="Calisto MT" w:hAnsi="Calisto MT" w:cs="Calisto MT"/>
          <w:lang w:val="fr-HT"/>
        </w:rPr>
        <w:t>é</w:t>
      </w:r>
      <w:r w:rsidRPr="00E069C2">
        <w:rPr>
          <w:lang w:val="fr-HT"/>
        </w:rPr>
        <w:t>rence significative (χ²</w:t>
      </w:r>
      <w:r w:rsidRPr="00E069C2">
        <w:rPr>
          <w:rFonts w:ascii="Times New Roman" w:hAnsi="Times New Roman" w:cs="Times New Roman"/>
          <w:lang w:val="fr-HT"/>
        </w:rPr>
        <w:t> </w:t>
      </w:r>
      <w:r w:rsidRPr="00E069C2">
        <w:rPr>
          <w:lang w:val="fr-HT"/>
        </w:rPr>
        <w:t>=</w:t>
      </w:r>
      <w:r w:rsidRPr="00E069C2">
        <w:rPr>
          <w:rFonts w:ascii="Times New Roman" w:hAnsi="Times New Roman" w:cs="Times New Roman"/>
          <w:lang w:val="fr-HT"/>
        </w:rPr>
        <w:t> </w:t>
      </w:r>
      <w:r w:rsidRPr="00E069C2">
        <w:rPr>
          <w:lang w:val="fr-HT"/>
        </w:rPr>
        <w:t>12,728</w:t>
      </w:r>
      <w:r w:rsidRPr="00E069C2">
        <w:rPr>
          <w:rFonts w:ascii="Times New Roman" w:hAnsi="Times New Roman" w:cs="Times New Roman"/>
          <w:lang w:val="fr-HT"/>
        </w:rPr>
        <w:t> </w:t>
      </w:r>
      <w:r w:rsidRPr="00E069C2">
        <w:rPr>
          <w:lang w:val="fr-HT"/>
        </w:rPr>
        <w:t>; ddl</w:t>
      </w:r>
      <w:r w:rsidRPr="00E069C2">
        <w:rPr>
          <w:rFonts w:ascii="Times New Roman" w:hAnsi="Times New Roman" w:cs="Times New Roman"/>
          <w:lang w:val="fr-HT"/>
        </w:rPr>
        <w:t> </w:t>
      </w:r>
      <w:r w:rsidRPr="00E069C2">
        <w:rPr>
          <w:lang w:val="fr-HT"/>
        </w:rPr>
        <w:t>=</w:t>
      </w:r>
      <w:r w:rsidRPr="00E069C2">
        <w:rPr>
          <w:rFonts w:ascii="Times New Roman" w:hAnsi="Times New Roman" w:cs="Times New Roman"/>
          <w:lang w:val="fr-HT"/>
        </w:rPr>
        <w:t> </w:t>
      </w:r>
      <w:r w:rsidRPr="00E069C2">
        <w:rPr>
          <w:lang w:val="fr-HT"/>
        </w:rPr>
        <w:t>2</w:t>
      </w:r>
      <w:r w:rsidRPr="00E069C2">
        <w:rPr>
          <w:rFonts w:ascii="Times New Roman" w:hAnsi="Times New Roman" w:cs="Times New Roman"/>
          <w:lang w:val="fr-HT"/>
        </w:rPr>
        <w:t> </w:t>
      </w:r>
      <w:r w:rsidRPr="00E069C2">
        <w:rPr>
          <w:lang w:val="fr-HT"/>
        </w:rPr>
        <w:t>; p</w:t>
      </w:r>
      <w:r w:rsidRPr="00E069C2">
        <w:rPr>
          <w:rFonts w:ascii="Times New Roman" w:hAnsi="Times New Roman" w:cs="Times New Roman"/>
          <w:lang w:val="fr-HT"/>
        </w:rPr>
        <w:t> </w:t>
      </w:r>
      <w:r w:rsidRPr="00E069C2">
        <w:rPr>
          <w:lang w:val="fr-HT"/>
        </w:rPr>
        <w:t>=</w:t>
      </w:r>
      <w:r w:rsidRPr="00E069C2">
        <w:rPr>
          <w:rFonts w:ascii="Times New Roman" w:hAnsi="Times New Roman" w:cs="Times New Roman"/>
          <w:lang w:val="fr-HT"/>
        </w:rPr>
        <w:t> </w:t>
      </w:r>
      <w:r w:rsidRPr="00E069C2">
        <w:rPr>
          <w:lang w:val="fr-HT"/>
        </w:rPr>
        <w:t>0,002). Par sexe</w:t>
      </w:r>
      <w:r w:rsidRPr="00E069C2">
        <w:rPr>
          <w:rFonts w:ascii="Times New Roman" w:hAnsi="Times New Roman" w:cs="Times New Roman"/>
          <w:lang w:val="fr-HT"/>
        </w:rPr>
        <w:t> </w:t>
      </w:r>
      <w:r w:rsidRPr="00E069C2">
        <w:rPr>
          <w:lang w:val="fr-HT"/>
        </w:rPr>
        <w:t>: 8,77</w:t>
      </w:r>
      <w:r w:rsidRPr="00E069C2">
        <w:rPr>
          <w:rFonts w:ascii="Times New Roman" w:hAnsi="Times New Roman" w:cs="Times New Roman"/>
          <w:lang w:val="fr-HT"/>
        </w:rPr>
        <w:t> </w:t>
      </w:r>
      <w:r w:rsidRPr="00E069C2">
        <w:rPr>
          <w:lang w:val="fr-HT"/>
        </w:rPr>
        <w:t>% (F) vs 3,60</w:t>
      </w:r>
      <w:r w:rsidRPr="00E069C2">
        <w:rPr>
          <w:rFonts w:ascii="Times New Roman" w:hAnsi="Times New Roman" w:cs="Times New Roman"/>
          <w:lang w:val="fr-HT"/>
        </w:rPr>
        <w:t> </w:t>
      </w:r>
      <w:r w:rsidRPr="00E069C2">
        <w:rPr>
          <w:lang w:val="fr-HT"/>
        </w:rPr>
        <w:t>% (H), non significatif (p</w:t>
      </w:r>
      <w:r w:rsidRPr="00E069C2">
        <w:rPr>
          <w:rFonts w:ascii="Times New Roman" w:hAnsi="Times New Roman" w:cs="Times New Roman"/>
          <w:lang w:val="fr-HT"/>
        </w:rPr>
        <w:t> </w:t>
      </w:r>
      <w:r w:rsidRPr="00E069C2">
        <w:rPr>
          <w:lang w:val="fr-HT"/>
        </w:rPr>
        <w:t>=</w:t>
      </w:r>
      <w:r w:rsidRPr="00E069C2">
        <w:rPr>
          <w:rFonts w:ascii="Times New Roman" w:hAnsi="Times New Roman" w:cs="Times New Roman"/>
          <w:lang w:val="fr-HT"/>
        </w:rPr>
        <w:t> </w:t>
      </w:r>
      <w:r w:rsidRPr="00E069C2">
        <w:rPr>
          <w:lang w:val="fr-HT"/>
        </w:rPr>
        <w:t>0,130).</w:t>
      </w:r>
    </w:p>
    <w:p w14:paraId="2F869F41" w14:textId="4A4C649C" w:rsidR="006B7AC8" w:rsidRPr="00E069C2" w:rsidRDefault="006B7AC8" w:rsidP="006B7AC8">
      <w:pPr>
        <w:pStyle w:val="Caption"/>
        <w:keepNext/>
        <w:rPr>
          <w:lang w:val="fr-HT"/>
        </w:rPr>
      </w:pPr>
      <w:bookmarkStart w:id="130" w:name="_Toc214040033"/>
      <w:r w:rsidRPr="00E069C2">
        <w:rPr>
          <w:lang w:val="fr-HT"/>
        </w:rPr>
        <w:t xml:space="preserve">Graphe </w:t>
      </w:r>
      <w:r w:rsidRPr="00E069C2">
        <w:rPr>
          <w:lang w:val="fr-HT"/>
        </w:rPr>
        <w:fldChar w:fldCharType="begin"/>
      </w:r>
      <w:r w:rsidRPr="00E069C2">
        <w:rPr>
          <w:lang w:val="fr-HT"/>
        </w:rPr>
        <w:instrText xml:space="preserve"> SEQ Graphe \* ARABIC </w:instrText>
      </w:r>
      <w:r w:rsidRPr="00E069C2">
        <w:rPr>
          <w:lang w:val="fr-HT"/>
        </w:rPr>
        <w:fldChar w:fldCharType="separate"/>
      </w:r>
      <w:r w:rsidRPr="00E069C2">
        <w:rPr>
          <w:lang w:val="fr-HT"/>
        </w:rPr>
        <w:t>10</w:t>
      </w:r>
      <w:r w:rsidRPr="00E069C2">
        <w:rPr>
          <w:lang w:val="fr-HT"/>
        </w:rPr>
        <w:fldChar w:fldCharType="end"/>
      </w:r>
      <w:r w:rsidRPr="00E069C2">
        <w:rPr>
          <w:lang w:val="fr-HT"/>
        </w:rPr>
        <w:t>: Perception quant à l'éfficacité des réactions</w:t>
      </w:r>
      <w:bookmarkEnd w:id="130"/>
    </w:p>
    <w:p w14:paraId="31F7EB9C" w14:textId="7E5D0306" w:rsidR="002E2E18" w:rsidRPr="00E069C2" w:rsidRDefault="00B248C9" w:rsidP="002E2E18">
      <w:pPr>
        <w:rPr>
          <w:lang w:val="fr-HT"/>
        </w:rPr>
      </w:pPr>
      <w:r w:rsidRPr="00E069C2">
        <w:rPr>
          <w:noProof/>
          <w:lang w:val="fr-HT"/>
        </w:rPr>
        <w:drawing>
          <wp:inline distT="0" distB="0" distL="0" distR="0" wp14:anchorId="514A04CD" wp14:editId="6483D94F">
            <wp:extent cx="4051190" cy="2536466"/>
            <wp:effectExtent l="0" t="0" r="6985" b="16510"/>
            <wp:docPr id="1056616099" name="Chart 1">
              <a:extLst xmlns:a="http://schemas.openxmlformats.org/drawingml/2006/main">
                <a:ext uri="{FF2B5EF4-FFF2-40B4-BE49-F238E27FC236}">
                  <a16:creationId xmlns:a16="http://schemas.microsoft.com/office/drawing/2014/main" id="{1BA8EB79-2451-8EC4-1927-38408BF2FE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83C49BB" w14:textId="441BB53D" w:rsidR="00AD78C4" w:rsidRPr="00E069C2" w:rsidRDefault="00ED023C" w:rsidP="002E2E18">
      <w:pPr>
        <w:rPr>
          <w:lang w:val="fr-HT"/>
        </w:rPr>
      </w:pPr>
      <w:r w:rsidRPr="00E069C2">
        <w:rPr>
          <w:lang w:val="fr-HT"/>
        </w:rPr>
        <w:t>La faible réactivité perçue confirme un déficit d</w:t>
      </w:r>
      <w:r w:rsidR="006B7AC8" w:rsidRPr="00E069C2">
        <w:rPr>
          <w:lang w:val="fr-HT"/>
        </w:rPr>
        <w:t>e redevabilité</w:t>
      </w:r>
      <w:r w:rsidRPr="00E069C2">
        <w:rPr>
          <w:lang w:val="fr-HT"/>
        </w:rPr>
        <w:t xml:space="preserve"> locale. L’absence de réponses positives à Tabarre fait écho aux contraintes observées sur l’accès et la sécurité (voir Module</w:t>
      </w:r>
      <w:r w:rsidRPr="00E069C2">
        <w:rPr>
          <w:rFonts w:ascii="Times New Roman" w:hAnsi="Times New Roman" w:cs="Times New Roman"/>
          <w:lang w:val="fr-HT"/>
        </w:rPr>
        <w:t> </w:t>
      </w:r>
      <w:r w:rsidRPr="00E069C2">
        <w:rPr>
          <w:lang w:val="fr-HT"/>
        </w:rPr>
        <w:t>2) et justifie un renforcement des mécanismes de dialogue/redevabilité (espaces de concertation, restitution publique des décisions et des résultats). Cela s’inscrit directement dans les produits 3.2 et 3.3 du cadre (concertation, information, transparence).</w:t>
      </w:r>
    </w:p>
    <w:p w14:paraId="58A93E0C" w14:textId="016D1BF3" w:rsidR="00596433" w:rsidRPr="00E069C2" w:rsidRDefault="00680BB6" w:rsidP="005556C6">
      <w:pPr>
        <w:pStyle w:val="Heading3"/>
        <w:rPr>
          <w:lang w:val="fr-HT"/>
        </w:rPr>
      </w:pPr>
      <w:bookmarkStart w:id="131" w:name="_Toc222069472"/>
      <w:r w:rsidRPr="00E069C2">
        <w:rPr>
          <w:lang w:val="fr-HT"/>
        </w:rPr>
        <w:t>Transparence locale perçue</w:t>
      </w:r>
      <w:bookmarkEnd w:id="131"/>
    </w:p>
    <w:p w14:paraId="0D85818D" w14:textId="701178F1" w:rsidR="005556C6" w:rsidRPr="00E069C2" w:rsidRDefault="005556C6" w:rsidP="005556C6">
      <w:pPr>
        <w:rPr>
          <w:lang w:val="fr-HT"/>
        </w:rPr>
      </w:pPr>
      <w:r w:rsidRPr="00E069C2">
        <w:rPr>
          <w:lang w:val="fr-HT"/>
        </w:rPr>
        <w:t>Sur une échelle 1–4, la transparence moyenne est faible (1,73 ; IC95</w:t>
      </w:r>
      <w:r w:rsidRPr="00E069C2">
        <w:rPr>
          <w:rFonts w:ascii="Times New Roman" w:hAnsi="Times New Roman" w:cs="Times New Roman"/>
          <w:lang w:val="fr-HT"/>
        </w:rPr>
        <w:t> </w:t>
      </w:r>
      <w:r w:rsidRPr="00E069C2">
        <w:rPr>
          <w:lang w:val="fr-HT"/>
        </w:rPr>
        <w:t>% [1,64</w:t>
      </w:r>
      <w:r w:rsidRPr="00E069C2">
        <w:rPr>
          <w:rFonts w:ascii="Calisto MT" w:hAnsi="Calisto MT" w:cs="Calisto MT"/>
          <w:lang w:val="fr-HT"/>
        </w:rPr>
        <w:t>–</w:t>
      </w:r>
      <w:r w:rsidRPr="00E069C2">
        <w:rPr>
          <w:lang w:val="fr-HT"/>
        </w:rPr>
        <w:t>1,82] ; m</w:t>
      </w:r>
      <w:r w:rsidRPr="00E069C2">
        <w:rPr>
          <w:rFonts w:ascii="Calisto MT" w:hAnsi="Calisto MT" w:cs="Calisto MT"/>
          <w:lang w:val="fr-HT"/>
        </w:rPr>
        <w:t>é</w:t>
      </w:r>
      <w:r w:rsidRPr="00E069C2">
        <w:rPr>
          <w:lang w:val="fr-HT"/>
        </w:rPr>
        <w:t>diane</w:t>
      </w:r>
      <w:r w:rsidRPr="00E069C2">
        <w:rPr>
          <w:rFonts w:ascii="Times New Roman" w:hAnsi="Times New Roman" w:cs="Times New Roman"/>
          <w:lang w:val="fr-HT"/>
        </w:rPr>
        <w:t> </w:t>
      </w:r>
      <w:r w:rsidRPr="00E069C2">
        <w:rPr>
          <w:lang w:val="fr-HT"/>
        </w:rPr>
        <w:t>=</w:t>
      </w:r>
      <w:r w:rsidRPr="00E069C2">
        <w:rPr>
          <w:rFonts w:ascii="Times New Roman" w:hAnsi="Times New Roman" w:cs="Times New Roman"/>
          <w:lang w:val="fr-HT"/>
        </w:rPr>
        <w:t> </w:t>
      </w:r>
      <w:r w:rsidRPr="00E069C2">
        <w:rPr>
          <w:lang w:val="fr-HT"/>
        </w:rPr>
        <w:t>2). Elle diff</w:t>
      </w:r>
      <w:r w:rsidRPr="00E069C2">
        <w:rPr>
          <w:rFonts w:ascii="Calisto MT" w:hAnsi="Calisto MT" w:cs="Calisto MT"/>
          <w:lang w:val="fr-HT"/>
        </w:rPr>
        <w:t>è</w:t>
      </w:r>
      <w:r w:rsidRPr="00E069C2">
        <w:rPr>
          <w:lang w:val="fr-HT"/>
        </w:rPr>
        <w:t>re selon la commune (ANOVA</w:t>
      </w:r>
      <w:r w:rsidRPr="00E069C2">
        <w:rPr>
          <w:rFonts w:ascii="Times New Roman" w:hAnsi="Times New Roman" w:cs="Times New Roman"/>
          <w:lang w:val="fr-HT"/>
        </w:rPr>
        <w:t> </w:t>
      </w:r>
      <w:r w:rsidRPr="00E069C2">
        <w:rPr>
          <w:lang w:val="fr-HT"/>
        </w:rPr>
        <w:t>F</w:t>
      </w:r>
      <w:r w:rsidRPr="00E069C2">
        <w:rPr>
          <w:rFonts w:ascii="Times New Roman" w:hAnsi="Times New Roman" w:cs="Times New Roman"/>
          <w:lang w:val="fr-HT"/>
        </w:rPr>
        <w:t> </w:t>
      </w:r>
      <w:r w:rsidRPr="00E069C2">
        <w:rPr>
          <w:lang w:val="fr-HT"/>
        </w:rPr>
        <w:t>=</w:t>
      </w:r>
      <w:r w:rsidRPr="00E069C2">
        <w:rPr>
          <w:rFonts w:ascii="Times New Roman" w:hAnsi="Times New Roman" w:cs="Times New Roman"/>
          <w:lang w:val="fr-HT"/>
        </w:rPr>
        <w:t> </w:t>
      </w:r>
      <w:r w:rsidRPr="00E069C2">
        <w:rPr>
          <w:lang w:val="fr-HT"/>
        </w:rPr>
        <w:t>17,13</w:t>
      </w:r>
      <w:r w:rsidRPr="00E069C2">
        <w:rPr>
          <w:rFonts w:ascii="Times New Roman" w:hAnsi="Times New Roman" w:cs="Times New Roman"/>
          <w:lang w:val="fr-HT"/>
        </w:rPr>
        <w:t> </w:t>
      </w:r>
      <w:r w:rsidRPr="00E069C2">
        <w:rPr>
          <w:lang w:val="fr-HT"/>
        </w:rPr>
        <w:t>; ddl</w:t>
      </w:r>
      <w:r w:rsidRPr="00E069C2">
        <w:rPr>
          <w:rFonts w:ascii="Times New Roman" w:hAnsi="Times New Roman" w:cs="Times New Roman"/>
          <w:lang w:val="fr-HT"/>
        </w:rPr>
        <w:t> </w:t>
      </w:r>
      <w:r w:rsidRPr="00E069C2">
        <w:rPr>
          <w:lang w:val="fr-HT"/>
        </w:rPr>
        <w:t>=</w:t>
      </w:r>
      <w:r w:rsidRPr="00E069C2">
        <w:rPr>
          <w:rFonts w:ascii="Times New Roman" w:hAnsi="Times New Roman" w:cs="Times New Roman"/>
          <w:lang w:val="fr-HT"/>
        </w:rPr>
        <w:t> </w:t>
      </w:r>
      <w:r w:rsidRPr="00E069C2">
        <w:rPr>
          <w:lang w:val="fr-HT"/>
        </w:rPr>
        <w:t>2</w:t>
      </w:r>
      <w:r w:rsidRPr="00E069C2">
        <w:rPr>
          <w:rFonts w:ascii="Times New Roman" w:hAnsi="Times New Roman" w:cs="Times New Roman"/>
          <w:lang w:val="fr-HT"/>
        </w:rPr>
        <w:t> </w:t>
      </w:r>
      <w:r w:rsidRPr="00E069C2">
        <w:rPr>
          <w:lang w:val="fr-HT"/>
        </w:rPr>
        <w:t>; p</w:t>
      </w:r>
      <w:r w:rsidRPr="00E069C2">
        <w:rPr>
          <w:rFonts w:ascii="Times New Roman" w:hAnsi="Times New Roman" w:cs="Times New Roman"/>
          <w:lang w:val="fr-HT"/>
        </w:rPr>
        <w:t> </w:t>
      </w:r>
      <w:r w:rsidRPr="00E069C2">
        <w:rPr>
          <w:lang w:val="fr-HT"/>
        </w:rPr>
        <w:t>&lt;</w:t>
      </w:r>
      <w:r w:rsidRPr="00E069C2">
        <w:rPr>
          <w:rFonts w:ascii="Times New Roman" w:hAnsi="Times New Roman" w:cs="Times New Roman"/>
          <w:lang w:val="fr-HT"/>
        </w:rPr>
        <w:t> </w:t>
      </w:r>
      <w:r w:rsidRPr="00E069C2">
        <w:rPr>
          <w:lang w:val="fr-HT"/>
        </w:rPr>
        <w:t>0,001)</w:t>
      </w:r>
      <w:r w:rsidRPr="00E069C2">
        <w:rPr>
          <w:rFonts w:ascii="Times New Roman" w:hAnsi="Times New Roman" w:cs="Times New Roman"/>
          <w:lang w:val="fr-HT"/>
        </w:rPr>
        <w:t> </w:t>
      </w:r>
      <w:r w:rsidRPr="00E069C2">
        <w:rPr>
          <w:lang w:val="fr-HT"/>
        </w:rPr>
        <w:t>: Cap</w:t>
      </w:r>
      <w:r w:rsidRPr="00E069C2">
        <w:rPr>
          <w:rFonts w:ascii="Cambria Math" w:hAnsi="Cambria Math" w:cs="Cambria Math"/>
          <w:lang w:val="fr-HT"/>
        </w:rPr>
        <w:t>‑</w:t>
      </w:r>
      <w:r w:rsidRPr="00E069C2">
        <w:rPr>
          <w:lang w:val="fr-HT"/>
        </w:rPr>
        <w:t>Ha</w:t>
      </w:r>
      <w:r w:rsidRPr="00E069C2">
        <w:rPr>
          <w:rFonts w:ascii="Calisto MT" w:hAnsi="Calisto MT" w:cs="Calisto MT"/>
          <w:lang w:val="fr-HT"/>
        </w:rPr>
        <w:t>ï</w:t>
      </w:r>
      <w:r w:rsidRPr="00E069C2">
        <w:rPr>
          <w:lang w:val="fr-HT"/>
        </w:rPr>
        <w:t>tien 1,97 (IC95</w:t>
      </w:r>
      <w:r w:rsidRPr="00E069C2">
        <w:rPr>
          <w:rFonts w:ascii="Times New Roman" w:hAnsi="Times New Roman" w:cs="Times New Roman"/>
          <w:lang w:val="fr-HT"/>
        </w:rPr>
        <w:t> </w:t>
      </w:r>
      <w:r w:rsidRPr="00E069C2">
        <w:rPr>
          <w:lang w:val="fr-HT"/>
        </w:rPr>
        <w:t>% [1,82</w:t>
      </w:r>
      <w:r w:rsidRPr="00E069C2">
        <w:rPr>
          <w:rFonts w:ascii="Calisto MT" w:hAnsi="Calisto MT" w:cs="Calisto MT"/>
          <w:lang w:val="fr-HT"/>
        </w:rPr>
        <w:t>–</w:t>
      </w:r>
      <w:r w:rsidRPr="00E069C2">
        <w:rPr>
          <w:lang w:val="fr-HT"/>
        </w:rPr>
        <w:t>2,11]), Tabarre 1,84 ([1,66</w:t>
      </w:r>
      <w:r w:rsidRPr="00E069C2">
        <w:rPr>
          <w:rFonts w:ascii="Calisto MT" w:hAnsi="Calisto MT" w:cs="Calisto MT"/>
          <w:lang w:val="fr-HT"/>
        </w:rPr>
        <w:t>–</w:t>
      </w:r>
      <w:r w:rsidRPr="00E069C2">
        <w:rPr>
          <w:lang w:val="fr-HT"/>
        </w:rPr>
        <w:t>2,02]), Les</w:t>
      </w:r>
      <w:r w:rsidRPr="00E069C2">
        <w:rPr>
          <w:rFonts w:ascii="Times New Roman" w:hAnsi="Times New Roman" w:cs="Times New Roman"/>
          <w:lang w:val="fr-HT"/>
        </w:rPr>
        <w:t> </w:t>
      </w:r>
      <w:r w:rsidRPr="00E069C2">
        <w:rPr>
          <w:lang w:val="fr-HT"/>
        </w:rPr>
        <w:t>Cayes 1,42 ([1,30</w:t>
      </w:r>
      <w:r w:rsidRPr="00E069C2">
        <w:rPr>
          <w:rFonts w:ascii="Calisto MT" w:hAnsi="Calisto MT" w:cs="Calisto MT"/>
          <w:lang w:val="fr-HT"/>
        </w:rPr>
        <w:t>–</w:t>
      </w:r>
      <w:r w:rsidRPr="00E069C2">
        <w:rPr>
          <w:lang w:val="fr-HT"/>
        </w:rPr>
        <w:t>1,54]). Aucune diff</w:t>
      </w:r>
      <w:r w:rsidRPr="00E069C2">
        <w:rPr>
          <w:rFonts w:ascii="Calisto MT" w:hAnsi="Calisto MT" w:cs="Calisto MT"/>
          <w:lang w:val="fr-HT"/>
        </w:rPr>
        <w:t>é</w:t>
      </w:r>
      <w:r w:rsidRPr="00E069C2">
        <w:rPr>
          <w:lang w:val="fr-HT"/>
        </w:rPr>
        <w:t>rence selon le sexe (F</w:t>
      </w:r>
      <w:r w:rsidRPr="00E069C2">
        <w:rPr>
          <w:rFonts w:ascii="Times New Roman" w:hAnsi="Times New Roman" w:cs="Times New Roman"/>
          <w:lang w:val="fr-HT"/>
        </w:rPr>
        <w:t> </w:t>
      </w:r>
      <w:r w:rsidRPr="00E069C2">
        <w:rPr>
          <w:lang w:val="fr-HT"/>
        </w:rPr>
        <w:t>=</w:t>
      </w:r>
      <w:r w:rsidRPr="00E069C2">
        <w:rPr>
          <w:rFonts w:ascii="Times New Roman" w:hAnsi="Times New Roman" w:cs="Times New Roman"/>
          <w:lang w:val="fr-HT"/>
        </w:rPr>
        <w:t> </w:t>
      </w:r>
      <w:r w:rsidRPr="00E069C2">
        <w:rPr>
          <w:lang w:val="fr-HT"/>
        </w:rPr>
        <w:t>1,088</w:t>
      </w:r>
      <w:r w:rsidRPr="00E069C2">
        <w:rPr>
          <w:rFonts w:ascii="Times New Roman" w:hAnsi="Times New Roman" w:cs="Times New Roman"/>
          <w:lang w:val="fr-HT"/>
        </w:rPr>
        <w:t> </w:t>
      </w:r>
      <w:r w:rsidRPr="00E069C2">
        <w:rPr>
          <w:lang w:val="fr-HT"/>
        </w:rPr>
        <w:t>; p</w:t>
      </w:r>
      <w:r w:rsidRPr="00E069C2">
        <w:rPr>
          <w:rFonts w:ascii="Times New Roman" w:hAnsi="Times New Roman" w:cs="Times New Roman"/>
          <w:lang w:val="fr-HT"/>
        </w:rPr>
        <w:t> </w:t>
      </w:r>
      <w:r w:rsidRPr="00E069C2">
        <w:rPr>
          <w:lang w:val="fr-HT"/>
        </w:rPr>
        <w:t>=</w:t>
      </w:r>
      <w:r w:rsidRPr="00E069C2">
        <w:rPr>
          <w:rFonts w:ascii="Times New Roman" w:hAnsi="Times New Roman" w:cs="Times New Roman"/>
          <w:lang w:val="fr-HT"/>
        </w:rPr>
        <w:t> </w:t>
      </w:r>
      <w:r w:rsidRPr="00E069C2">
        <w:rPr>
          <w:lang w:val="fr-HT"/>
        </w:rPr>
        <w:t>0,298)</w:t>
      </w:r>
      <w:r w:rsidRPr="00E069C2">
        <w:rPr>
          <w:rFonts w:ascii="Times New Roman" w:hAnsi="Times New Roman" w:cs="Times New Roman"/>
          <w:lang w:val="fr-HT"/>
        </w:rPr>
        <w:t> </w:t>
      </w:r>
      <w:r w:rsidRPr="00E069C2">
        <w:rPr>
          <w:lang w:val="fr-HT"/>
        </w:rPr>
        <w:t>; estim</w:t>
      </w:r>
      <w:r w:rsidRPr="00E069C2">
        <w:rPr>
          <w:rFonts w:ascii="Calisto MT" w:hAnsi="Calisto MT" w:cs="Calisto MT"/>
          <w:lang w:val="fr-HT"/>
        </w:rPr>
        <w:t>é</w:t>
      </w:r>
      <w:r w:rsidRPr="00E069C2">
        <w:rPr>
          <w:lang w:val="fr-HT"/>
        </w:rPr>
        <w:t>s</w:t>
      </w:r>
      <w:r w:rsidRPr="00E069C2">
        <w:rPr>
          <w:rFonts w:ascii="Times New Roman" w:hAnsi="Times New Roman" w:cs="Times New Roman"/>
          <w:lang w:val="fr-HT"/>
        </w:rPr>
        <w:t> </w:t>
      </w:r>
      <w:r w:rsidRPr="00E069C2">
        <w:rPr>
          <w:lang w:val="fr-HT"/>
        </w:rPr>
        <w:t>: F</w:t>
      </w:r>
      <w:r w:rsidRPr="00E069C2">
        <w:rPr>
          <w:rFonts w:ascii="Times New Roman" w:hAnsi="Times New Roman" w:cs="Times New Roman"/>
          <w:lang w:val="fr-HT"/>
        </w:rPr>
        <w:t> </w:t>
      </w:r>
      <w:r w:rsidRPr="00E069C2">
        <w:rPr>
          <w:lang w:val="fr-HT"/>
        </w:rPr>
        <w:t>1,70 ([1,59</w:t>
      </w:r>
      <w:r w:rsidRPr="00E069C2">
        <w:rPr>
          <w:rFonts w:ascii="Calisto MT" w:hAnsi="Calisto MT" w:cs="Calisto MT"/>
          <w:lang w:val="fr-HT"/>
        </w:rPr>
        <w:t>–</w:t>
      </w:r>
      <w:r w:rsidRPr="00E069C2">
        <w:rPr>
          <w:lang w:val="fr-HT"/>
        </w:rPr>
        <w:t>1,80]) vs H</w:t>
      </w:r>
      <w:r w:rsidRPr="00E069C2">
        <w:rPr>
          <w:rFonts w:ascii="Times New Roman" w:hAnsi="Times New Roman" w:cs="Times New Roman"/>
          <w:lang w:val="fr-HT"/>
        </w:rPr>
        <w:t> </w:t>
      </w:r>
      <w:r w:rsidRPr="00E069C2">
        <w:rPr>
          <w:lang w:val="fr-HT"/>
        </w:rPr>
        <w:t>1,80 ([1,64</w:t>
      </w:r>
      <w:r w:rsidRPr="00E069C2">
        <w:rPr>
          <w:rFonts w:ascii="Calisto MT" w:hAnsi="Calisto MT" w:cs="Calisto MT"/>
          <w:lang w:val="fr-HT"/>
        </w:rPr>
        <w:t>–</w:t>
      </w:r>
      <w:r w:rsidRPr="00E069C2">
        <w:rPr>
          <w:lang w:val="fr-HT"/>
        </w:rPr>
        <w:t>1,96]).</w:t>
      </w:r>
    </w:p>
    <w:p w14:paraId="07CAD38D" w14:textId="454DA234" w:rsidR="00AD78C4" w:rsidRPr="00E069C2" w:rsidRDefault="00AD78C4" w:rsidP="005556C6">
      <w:pPr>
        <w:rPr>
          <w:lang w:val="fr-HT"/>
        </w:rPr>
      </w:pPr>
      <w:r w:rsidRPr="00E069C2">
        <w:rPr>
          <w:lang w:val="fr-HT"/>
        </w:rPr>
        <w:t>La transparence perçue ressort comme point de fragilité de la gouvernance locale, avec des écarts territoriaux marqués (niveau nettement plus bas aux Cayes). Cette dimension est directement actionnable par des mesures de redevabilité (publication simplifiée des informations budgétaires et des projets, réunions périodiques d’information, guichets mobiles, affichage public des délais de service).</w:t>
      </w:r>
    </w:p>
    <w:p w14:paraId="57F6DCAC" w14:textId="7F804CFD" w:rsidR="008D21F4" w:rsidRPr="00E069C2" w:rsidRDefault="008D21F4" w:rsidP="008D21F4">
      <w:pPr>
        <w:pStyle w:val="Heading3"/>
        <w:rPr>
          <w:lang w:val="fr-HT"/>
        </w:rPr>
      </w:pPr>
      <w:bookmarkStart w:id="132" w:name="_Toc222069473"/>
      <w:r w:rsidRPr="00E069C2">
        <w:rPr>
          <w:lang w:val="fr-HT"/>
        </w:rPr>
        <w:t>Mise en perspective programmatique (lien avec le cadre de résultats)</w:t>
      </w:r>
      <w:bookmarkEnd w:id="132"/>
    </w:p>
    <w:p w14:paraId="347CA43A" w14:textId="77777777" w:rsidR="008D21F4" w:rsidRPr="00E069C2" w:rsidRDefault="008D21F4" w:rsidP="008D21F4">
      <w:pPr>
        <w:keepNext/>
        <w:pBdr>
          <w:top w:val="nil"/>
          <w:left w:val="nil"/>
          <w:bottom w:val="nil"/>
          <w:right w:val="nil"/>
          <w:between w:val="nil"/>
        </w:pBdr>
        <w:spacing w:after="0" w:line="240" w:lineRule="auto"/>
        <w:rPr>
          <w:color w:val="373545"/>
          <w:sz w:val="18"/>
          <w:szCs w:val="18"/>
          <w:lang w:val="fr-HT"/>
        </w:rPr>
      </w:pPr>
    </w:p>
    <w:p w14:paraId="2CB51492" w14:textId="77777777" w:rsidR="008D21F4" w:rsidRPr="00E069C2" w:rsidRDefault="008D21F4" w:rsidP="008D21F4">
      <w:pPr>
        <w:pStyle w:val="ListParagraph"/>
        <w:numPr>
          <w:ilvl w:val="0"/>
          <w:numId w:val="45"/>
        </w:numPr>
        <w:rPr>
          <w:lang w:val="fr-HT"/>
        </w:rPr>
      </w:pPr>
      <w:r w:rsidRPr="00E069C2">
        <w:rPr>
          <w:lang w:val="fr-HT"/>
        </w:rPr>
        <w:t>R1 – Amélioration de la perception des services</w:t>
      </w:r>
      <w:r w:rsidRPr="00E069C2">
        <w:rPr>
          <w:rFonts w:ascii="Times New Roman" w:hAnsi="Times New Roman" w:cs="Times New Roman"/>
          <w:lang w:val="fr-HT"/>
        </w:rPr>
        <w:t> </w:t>
      </w:r>
      <w:r w:rsidRPr="00E069C2">
        <w:rPr>
          <w:lang w:val="fr-HT"/>
        </w:rPr>
        <w:t>: la faiblesse des niveaux de confiance et des parts 4</w:t>
      </w:r>
      <w:r w:rsidRPr="00E069C2">
        <w:rPr>
          <w:rFonts w:ascii="Calisto MT" w:hAnsi="Calisto MT" w:cs="Calisto MT"/>
          <w:lang w:val="fr-HT"/>
        </w:rPr>
        <w:t>–</w:t>
      </w:r>
      <w:r w:rsidRPr="00E069C2">
        <w:rPr>
          <w:lang w:val="fr-HT"/>
        </w:rPr>
        <w:t>5 constitue une baseline t</w:t>
      </w:r>
      <w:r w:rsidRPr="00E069C2">
        <w:rPr>
          <w:rFonts w:ascii="Cambria Math" w:hAnsi="Cambria Math" w:cs="Cambria Math"/>
          <w:lang w:val="fr-HT"/>
        </w:rPr>
        <w:t>₀</w:t>
      </w:r>
      <w:r w:rsidRPr="00E069C2">
        <w:rPr>
          <w:lang w:val="fr-HT"/>
        </w:rPr>
        <w:t xml:space="preserve"> pour l</w:t>
      </w:r>
      <w:r w:rsidRPr="00E069C2">
        <w:rPr>
          <w:rFonts w:ascii="Calisto MT" w:hAnsi="Calisto MT" w:cs="Calisto MT"/>
          <w:lang w:val="fr-HT"/>
        </w:rPr>
        <w:t>’</w:t>
      </w:r>
      <w:r w:rsidRPr="00E069C2">
        <w:rPr>
          <w:lang w:val="fr-HT"/>
        </w:rPr>
        <w:t xml:space="preserve">indicateur </w:t>
      </w:r>
      <w:r w:rsidRPr="00E069C2">
        <w:rPr>
          <w:rFonts w:ascii="Calisto MT" w:hAnsi="Calisto MT" w:cs="Calisto MT"/>
          <w:lang w:val="fr-HT"/>
        </w:rPr>
        <w:t>«</w:t>
      </w:r>
      <w:r w:rsidRPr="00E069C2">
        <w:rPr>
          <w:rFonts w:ascii="Times New Roman" w:hAnsi="Times New Roman" w:cs="Times New Roman"/>
          <w:lang w:val="fr-HT"/>
        </w:rPr>
        <w:t> </w:t>
      </w:r>
      <w:r w:rsidRPr="00E069C2">
        <w:rPr>
          <w:lang w:val="fr-HT"/>
        </w:rPr>
        <w:t>% de b</w:t>
      </w:r>
      <w:r w:rsidRPr="00E069C2">
        <w:rPr>
          <w:rFonts w:ascii="Calisto MT" w:hAnsi="Calisto MT" w:cs="Calisto MT"/>
          <w:lang w:val="fr-HT"/>
        </w:rPr>
        <w:t>é</w:t>
      </w:r>
      <w:r w:rsidRPr="00E069C2">
        <w:rPr>
          <w:lang w:val="fr-HT"/>
        </w:rPr>
        <w:t>n</w:t>
      </w:r>
      <w:r w:rsidRPr="00E069C2">
        <w:rPr>
          <w:rFonts w:ascii="Calisto MT" w:hAnsi="Calisto MT" w:cs="Calisto MT"/>
          <w:lang w:val="fr-HT"/>
        </w:rPr>
        <w:t>é</w:t>
      </w:r>
      <w:r w:rsidRPr="00E069C2">
        <w:rPr>
          <w:lang w:val="fr-HT"/>
        </w:rPr>
        <w:t>ficiaires ayant accru leur confiance</w:t>
      </w:r>
      <w:r w:rsidRPr="00E069C2">
        <w:rPr>
          <w:rFonts w:ascii="Times New Roman" w:hAnsi="Times New Roman" w:cs="Times New Roman"/>
          <w:lang w:val="fr-HT"/>
        </w:rPr>
        <w:t> </w:t>
      </w:r>
      <w:r w:rsidRPr="00E069C2">
        <w:rPr>
          <w:rFonts w:ascii="Calisto MT" w:hAnsi="Calisto MT" w:cs="Calisto MT"/>
          <w:lang w:val="fr-HT"/>
        </w:rPr>
        <w:t>»</w:t>
      </w:r>
      <w:r w:rsidRPr="00E069C2">
        <w:rPr>
          <w:lang w:val="fr-HT"/>
        </w:rPr>
        <w:t xml:space="preserve"> ; les variations par commune fournissent des cibles diff</w:t>
      </w:r>
      <w:r w:rsidRPr="00E069C2">
        <w:rPr>
          <w:rFonts w:ascii="Calisto MT" w:hAnsi="Calisto MT" w:cs="Calisto MT"/>
          <w:lang w:val="fr-HT"/>
        </w:rPr>
        <w:t>é</w:t>
      </w:r>
      <w:r w:rsidRPr="00E069C2">
        <w:rPr>
          <w:lang w:val="fr-HT"/>
        </w:rPr>
        <w:t>renci</w:t>
      </w:r>
      <w:r w:rsidRPr="00E069C2">
        <w:rPr>
          <w:rFonts w:ascii="Calisto MT" w:hAnsi="Calisto MT" w:cs="Calisto MT"/>
          <w:lang w:val="fr-HT"/>
        </w:rPr>
        <w:t>é</w:t>
      </w:r>
      <w:r w:rsidRPr="00E069C2">
        <w:rPr>
          <w:lang w:val="fr-HT"/>
        </w:rPr>
        <w:t>es pour l</w:t>
      </w:r>
      <w:r w:rsidRPr="00E069C2">
        <w:rPr>
          <w:rFonts w:ascii="Calisto MT" w:hAnsi="Calisto MT" w:cs="Calisto MT"/>
          <w:lang w:val="fr-HT"/>
        </w:rPr>
        <w:t>’</w:t>
      </w:r>
      <w:r w:rsidRPr="00E069C2">
        <w:rPr>
          <w:lang w:val="fr-HT"/>
        </w:rPr>
        <w:t>am</w:t>
      </w:r>
      <w:r w:rsidRPr="00E069C2">
        <w:rPr>
          <w:rFonts w:ascii="Calisto MT" w:hAnsi="Calisto MT" w:cs="Calisto MT"/>
          <w:lang w:val="fr-HT"/>
        </w:rPr>
        <w:t>é</w:t>
      </w:r>
      <w:r w:rsidRPr="00E069C2">
        <w:rPr>
          <w:lang w:val="fr-HT"/>
        </w:rPr>
        <w:t>lioration de la qualit</w:t>
      </w:r>
      <w:r w:rsidRPr="00E069C2">
        <w:rPr>
          <w:rFonts w:ascii="Calisto MT" w:hAnsi="Calisto MT" w:cs="Calisto MT"/>
          <w:lang w:val="fr-HT"/>
        </w:rPr>
        <w:t>é</w:t>
      </w:r>
      <w:r w:rsidRPr="00E069C2">
        <w:rPr>
          <w:lang w:val="fr-HT"/>
        </w:rPr>
        <w:t xml:space="preserve"> per</w:t>
      </w:r>
      <w:r w:rsidRPr="00E069C2">
        <w:rPr>
          <w:rFonts w:ascii="Calisto MT" w:hAnsi="Calisto MT" w:cs="Calisto MT"/>
          <w:lang w:val="fr-HT"/>
        </w:rPr>
        <w:t>ç</w:t>
      </w:r>
      <w:r w:rsidRPr="00E069C2">
        <w:rPr>
          <w:lang w:val="fr-HT"/>
        </w:rPr>
        <w:t>ue (sant</w:t>
      </w:r>
      <w:r w:rsidRPr="00E069C2">
        <w:rPr>
          <w:rFonts w:ascii="Calisto MT" w:hAnsi="Calisto MT" w:cs="Calisto MT"/>
          <w:lang w:val="fr-HT"/>
        </w:rPr>
        <w:t>é</w:t>
      </w:r>
      <w:r w:rsidRPr="00E069C2">
        <w:rPr>
          <w:lang w:val="fr-HT"/>
        </w:rPr>
        <w:t>, services sociaux).</w:t>
      </w:r>
    </w:p>
    <w:p w14:paraId="4FB0F21F" w14:textId="168E3100" w:rsidR="00596433" w:rsidRPr="00E069C2" w:rsidRDefault="008D21F4" w:rsidP="008D21F4">
      <w:pPr>
        <w:pStyle w:val="ListParagraph"/>
        <w:numPr>
          <w:ilvl w:val="0"/>
          <w:numId w:val="45"/>
        </w:numPr>
        <w:rPr>
          <w:lang w:val="fr-HT"/>
        </w:rPr>
      </w:pPr>
      <w:r w:rsidRPr="00E069C2">
        <w:rPr>
          <w:lang w:val="fr-HT"/>
        </w:rPr>
        <w:t>R3 – Gouvernance locale et redevabilité</w:t>
      </w:r>
      <w:r w:rsidRPr="00E069C2">
        <w:rPr>
          <w:rFonts w:ascii="Times New Roman" w:hAnsi="Times New Roman" w:cs="Times New Roman"/>
          <w:lang w:val="fr-HT"/>
        </w:rPr>
        <w:t> </w:t>
      </w:r>
      <w:r w:rsidRPr="00E069C2">
        <w:rPr>
          <w:lang w:val="fr-HT"/>
        </w:rPr>
        <w:t>: les scores bas de r</w:t>
      </w:r>
      <w:r w:rsidRPr="00E069C2">
        <w:rPr>
          <w:rFonts w:ascii="Calisto MT" w:hAnsi="Calisto MT" w:cs="Calisto MT"/>
          <w:lang w:val="fr-HT"/>
        </w:rPr>
        <w:t>é</w:t>
      </w:r>
      <w:r w:rsidRPr="00E069C2">
        <w:rPr>
          <w:lang w:val="fr-HT"/>
        </w:rPr>
        <w:t>activit</w:t>
      </w:r>
      <w:r w:rsidRPr="00E069C2">
        <w:rPr>
          <w:rFonts w:ascii="Calisto MT" w:hAnsi="Calisto MT" w:cs="Calisto MT"/>
          <w:lang w:val="fr-HT"/>
        </w:rPr>
        <w:t>é</w:t>
      </w:r>
      <w:r w:rsidRPr="00E069C2">
        <w:rPr>
          <w:lang w:val="fr-HT"/>
        </w:rPr>
        <w:t xml:space="preserve"> (7</w:t>
      </w:r>
      <w:r w:rsidRPr="00E069C2">
        <w:rPr>
          <w:rFonts w:ascii="Times New Roman" w:hAnsi="Times New Roman" w:cs="Times New Roman"/>
          <w:lang w:val="fr-HT"/>
        </w:rPr>
        <w:t> </w:t>
      </w:r>
      <w:r w:rsidRPr="00E069C2">
        <w:rPr>
          <w:lang w:val="fr-HT"/>
        </w:rPr>
        <w:t>% positive) et de transparence (≈</w:t>
      </w:r>
      <w:r w:rsidRPr="00E069C2">
        <w:rPr>
          <w:rFonts w:ascii="Times New Roman" w:hAnsi="Times New Roman" w:cs="Times New Roman"/>
          <w:lang w:val="fr-HT"/>
        </w:rPr>
        <w:t> </w:t>
      </w:r>
      <w:r w:rsidRPr="00E069C2">
        <w:rPr>
          <w:lang w:val="fr-HT"/>
        </w:rPr>
        <w:t>1,7/4) balisent les indicateurs 3.a/3.1.1 (amélioration perçue des services) et 3.2/3.3 (espaces de concertation, campagnes d’information, transparence fiscale et budgétaire).</w:t>
      </w:r>
    </w:p>
    <w:p w14:paraId="144CDF84" w14:textId="098A84CC" w:rsidR="008D21F4" w:rsidRPr="00E069C2" w:rsidRDefault="006F3F44" w:rsidP="006F3F44">
      <w:pPr>
        <w:pStyle w:val="Heading3"/>
        <w:rPr>
          <w:lang w:val="fr-HT"/>
        </w:rPr>
      </w:pPr>
      <w:bookmarkStart w:id="133" w:name="_Toc222069474"/>
      <w:r w:rsidRPr="00E069C2">
        <w:rPr>
          <w:lang w:val="fr-HT"/>
        </w:rPr>
        <w:lastRenderedPageBreak/>
        <w:t>Analyse qualitative</w:t>
      </w:r>
      <w:bookmarkEnd w:id="133"/>
    </w:p>
    <w:p w14:paraId="7B238520" w14:textId="6FFBE41A" w:rsidR="006F3F44" w:rsidRPr="00E069C2" w:rsidRDefault="00693AC5" w:rsidP="00693AC5">
      <w:pPr>
        <w:rPr>
          <w:lang w:val="fr-HT"/>
        </w:rPr>
      </w:pPr>
      <w:r w:rsidRPr="00E069C2">
        <w:rPr>
          <w:lang w:val="fr-HT"/>
        </w:rPr>
        <w:t>La confiance ressort très faible et s’érode d’abord par l’impunité et la corruption perçue. Un leader communautaire résume</w:t>
      </w:r>
      <w:r w:rsidRPr="00E069C2">
        <w:rPr>
          <w:rFonts w:ascii="Times New Roman" w:hAnsi="Times New Roman" w:cs="Times New Roman"/>
          <w:lang w:val="fr-HT"/>
        </w:rPr>
        <w:t> </w:t>
      </w:r>
      <w:r w:rsidRPr="00E069C2">
        <w:rPr>
          <w:lang w:val="fr-HT"/>
        </w:rPr>
        <w:t xml:space="preserve">: </w:t>
      </w:r>
    </w:p>
    <w:p w14:paraId="0A52F48B" w14:textId="77777777" w:rsidR="00F85BE6" w:rsidRPr="00E069C2" w:rsidRDefault="00693AC5" w:rsidP="00693AC5">
      <w:pPr>
        <w:rPr>
          <w:lang w:val="fr-HT"/>
        </w:rPr>
      </w:pPr>
      <w:r w:rsidRPr="00E069C2">
        <w:rPr>
          <w:rFonts w:ascii="Calisto MT" w:hAnsi="Calisto MT" w:cs="Calisto MT"/>
          <w:i/>
          <w:iCs/>
          <w:lang w:val="fr-HT"/>
        </w:rPr>
        <w:t>«</w:t>
      </w:r>
      <w:r w:rsidRPr="00E069C2">
        <w:rPr>
          <w:rFonts w:ascii="Times New Roman" w:hAnsi="Times New Roman" w:cs="Times New Roman"/>
          <w:i/>
          <w:iCs/>
          <w:lang w:val="fr-HT"/>
        </w:rPr>
        <w:t> </w:t>
      </w:r>
      <w:r w:rsidRPr="00E069C2">
        <w:rPr>
          <w:i/>
          <w:iCs/>
          <w:lang w:val="fr-HT"/>
        </w:rPr>
        <w:t>La cause de cette faible confiance [</w:t>
      </w:r>
      <w:r w:rsidRPr="00E069C2">
        <w:rPr>
          <w:rFonts w:ascii="Calisto MT" w:hAnsi="Calisto MT" w:cs="Calisto MT"/>
          <w:i/>
          <w:iCs/>
          <w:lang w:val="fr-HT"/>
        </w:rPr>
        <w:t>…</w:t>
      </w:r>
      <w:r w:rsidRPr="00E069C2">
        <w:rPr>
          <w:i/>
          <w:iCs/>
          <w:lang w:val="fr-HT"/>
        </w:rPr>
        <w:t>] est l’impunité</w:t>
      </w:r>
      <w:r w:rsidRPr="00E069C2">
        <w:rPr>
          <w:rFonts w:ascii="Times New Roman" w:hAnsi="Times New Roman" w:cs="Times New Roman"/>
          <w:i/>
          <w:iCs/>
          <w:lang w:val="fr-HT"/>
        </w:rPr>
        <w:t> </w:t>
      </w:r>
      <w:r w:rsidRPr="00E069C2">
        <w:rPr>
          <w:i/>
          <w:iCs/>
          <w:lang w:val="fr-HT"/>
        </w:rPr>
        <w:t>» ; «</w:t>
      </w:r>
      <w:r w:rsidRPr="00E069C2">
        <w:rPr>
          <w:rFonts w:ascii="Times New Roman" w:hAnsi="Times New Roman" w:cs="Times New Roman"/>
          <w:i/>
          <w:iCs/>
          <w:lang w:val="fr-HT"/>
        </w:rPr>
        <w:t> </w:t>
      </w:r>
      <w:r w:rsidRPr="00E069C2">
        <w:rPr>
          <w:i/>
          <w:iCs/>
          <w:lang w:val="fr-HT"/>
        </w:rPr>
        <w:t>les habitants [</w:t>
      </w:r>
      <w:r w:rsidRPr="00E069C2">
        <w:rPr>
          <w:rFonts w:ascii="Calisto MT" w:hAnsi="Calisto MT" w:cs="Calisto MT"/>
          <w:i/>
          <w:iCs/>
          <w:lang w:val="fr-HT"/>
        </w:rPr>
        <w:t>…</w:t>
      </w:r>
      <w:r w:rsidRPr="00E069C2">
        <w:rPr>
          <w:i/>
          <w:iCs/>
          <w:lang w:val="fr-HT"/>
        </w:rPr>
        <w:t>] ne re</w:t>
      </w:r>
      <w:r w:rsidRPr="00E069C2">
        <w:rPr>
          <w:rFonts w:ascii="Calisto MT" w:hAnsi="Calisto MT" w:cs="Calisto MT"/>
          <w:i/>
          <w:iCs/>
          <w:lang w:val="fr-HT"/>
        </w:rPr>
        <w:t>ç</w:t>
      </w:r>
      <w:r w:rsidRPr="00E069C2">
        <w:rPr>
          <w:i/>
          <w:iCs/>
          <w:lang w:val="fr-HT"/>
        </w:rPr>
        <w:t>oivent pas de services de qualit</w:t>
      </w:r>
      <w:r w:rsidRPr="00E069C2">
        <w:rPr>
          <w:rFonts w:ascii="Calisto MT" w:hAnsi="Calisto MT" w:cs="Calisto MT"/>
          <w:i/>
          <w:iCs/>
          <w:lang w:val="fr-HT"/>
        </w:rPr>
        <w:t>é</w:t>
      </w:r>
      <w:r w:rsidRPr="00E069C2">
        <w:rPr>
          <w:i/>
          <w:iCs/>
          <w:lang w:val="fr-HT"/>
        </w:rPr>
        <w:t xml:space="preserve"> [</w:t>
      </w:r>
      <w:r w:rsidRPr="00E069C2">
        <w:rPr>
          <w:rFonts w:ascii="Calisto MT" w:hAnsi="Calisto MT" w:cs="Calisto MT"/>
          <w:i/>
          <w:iCs/>
          <w:lang w:val="fr-HT"/>
        </w:rPr>
        <w:t>…</w:t>
      </w:r>
      <w:r w:rsidRPr="00E069C2">
        <w:rPr>
          <w:i/>
          <w:iCs/>
          <w:lang w:val="fr-HT"/>
        </w:rPr>
        <w:t>] et ne sont pas inform</w:t>
      </w:r>
      <w:r w:rsidRPr="00E069C2">
        <w:rPr>
          <w:rFonts w:ascii="Calisto MT" w:hAnsi="Calisto MT" w:cs="Calisto MT"/>
          <w:i/>
          <w:iCs/>
          <w:lang w:val="fr-HT"/>
        </w:rPr>
        <w:t>é</w:t>
      </w:r>
      <w:r w:rsidRPr="00E069C2">
        <w:rPr>
          <w:i/>
          <w:iCs/>
          <w:lang w:val="fr-HT"/>
        </w:rPr>
        <w:t>s</w:t>
      </w:r>
      <w:r w:rsidRPr="00E069C2">
        <w:rPr>
          <w:rFonts w:ascii="Times New Roman" w:hAnsi="Times New Roman" w:cs="Times New Roman"/>
          <w:i/>
          <w:iCs/>
          <w:lang w:val="fr-HT"/>
        </w:rPr>
        <w:t> </w:t>
      </w:r>
      <w:r w:rsidRPr="00E069C2">
        <w:rPr>
          <w:rFonts w:ascii="Calisto MT" w:hAnsi="Calisto MT" w:cs="Calisto MT"/>
          <w:i/>
          <w:iCs/>
          <w:lang w:val="fr-HT"/>
        </w:rPr>
        <w:t>»</w:t>
      </w:r>
      <w:r w:rsidRPr="00E069C2">
        <w:rPr>
          <w:lang w:val="fr-HT"/>
        </w:rPr>
        <w:t xml:space="preserve"> </w:t>
      </w:r>
    </w:p>
    <w:p w14:paraId="575545AC" w14:textId="54D4D814" w:rsidR="00693AC5" w:rsidRPr="00E069C2" w:rsidRDefault="00693AC5" w:rsidP="00F85BE6">
      <w:pPr>
        <w:jc w:val="right"/>
        <w:rPr>
          <w:lang w:val="fr-HT"/>
        </w:rPr>
      </w:pPr>
      <w:r w:rsidRPr="00E069C2">
        <w:rPr>
          <w:lang w:val="fr-HT"/>
        </w:rPr>
        <w:t xml:space="preserve">Entretien </w:t>
      </w:r>
      <w:r w:rsidR="00F85BE6" w:rsidRPr="00E069C2">
        <w:rPr>
          <w:lang w:val="fr-HT"/>
        </w:rPr>
        <w:t>semi</w:t>
      </w:r>
      <w:r w:rsidR="00F85BE6" w:rsidRPr="00E069C2">
        <w:rPr>
          <w:lang w:val="fr-HT"/>
        </w:rPr>
        <w:noBreakHyphen/>
        <w:t>structur</w:t>
      </w:r>
      <w:r w:rsidR="00F85BE6" w:rsidRPr="00E069C2">
        <w:rPr>
          <w:rFonts w:ascii="Calisto MT" w:hAnsi="Calisto MT" w:cs="Calisto MT"/>
          <w:lang w:val="fr-HT"/>
        </w:rPr>
        <w:t>é</w:t>
      </w:r>
      <w:r w:rsidR="00F85BE6" w:rsidRPr="00E069C2">
        <w:rPr>
          <w:lang w:val="fr-HT"/>
        </w:rPr>
        <w:t xml:space="preserve"> </w:t>
      </w:r>
      <w:r w:rsidRPr="00E069C2">
        <w:rPr>
          <w:rFonts w:ascii="Calisto MT" w:hAnsi="Calisto MT" w:cs="Calisto MT"/>
          <w:lang w:val="fr-HT"/>
        </w:rPr>
        <w:t>–</w:t>
      </w:r>
      <w:r w:rsidRPr="00E069C2">
        <w:rPr>
          <w:lang w:val="fr-HT"/>
        </w:rPr>
        <w:t xml:space="preserve"> </w:t>
      </w:r>
      <w:r w:rsidR="00560F4F" w:rsidRPr="00E069C2">
        <w:rPr>
          <w:lang w:val="fr-HT"/>
        </w:rPr>
        <w:t>Madeline - Petite</w:t>
      </w:r>
      <w:r w:rsidR="00560F4F" w:rsidRPr="00E069C2">
        <w:rPr>
          <w:lang w:val="fr-HT"/>
        </w:rPr>
        <w:noBreakHyphen/>
        <w:t>Anse</w:t>
      </w:r>
      <w:r w:rsidRPr="00E069C2">
        <w:rPr>
          <w:lang w:val="fr-HT"/>
        </w:rPr>
        <w:t xml:space="preserve"> </w:t>
      </w:r>
    </w:p>
    <w:p w14:paraId="179BA3EC" w14:textId="77777777" w:rsidR="00F85BE6" w:rsidRPr="00E069C2" w:rsidRDefault="00693AC5" w:rsidP="00693AC5">
      <w:pPr>
        <w:rPr>
          <w:lang w:val="fr-HT"/>
        </w:rPr>
      </w:pPr>
      <w:r w:rsidRPr="00E069C2">
        <w:rPr>
          <w:lang w:val="fr-HT"/>
        </w:rPr>
        <w:t>Au Cap</w:t>
      </w:r>
      <w:r w:rsidRPr="00E069C2">
        <w:rPr>
          <w:lang w:val="fr-HT"/>
        </w:rPr>
        <w:noBreakHyphen/>
        <w:t>Haïtien, des participants décrivent des inégalités de traitement</w:t>
      </w:r>
      <w:r w:rsidRPr="00E069C2">
        <w:rPr>
          <w:rFonts w:ascii="Times New Roman" w:hAnsi="Times New Roman" w:cs="Times New Roman"/>
          <w:lang w:val="fr-HT"/>
        </w:rPr>
        <w:t> </w:t>
      </w:r>
      <w:r w:rsidRPr="00E069C2">
        <w:rPr>
          <w:lang w:val="fr-HT"/>
        </w:rPr>
        <w:t xml:space="preserve">: </w:t>
      </w:r>
    </w:p>
    <w:p w14:paraId="387FE3E4" w14:textId="4BFD9453" w:rsidR="00693AC5" w:rsidRPr="00E069C2" w:rsidRDefault="00693AC5" w:rsidP="00693AC5">
      <w:pPr>
        <w:rPr>
          <w:lang w:val="fr-HT"/>
        </w:rPr>
      </w:pPr>
      <w:r w:rsidRPr="00E069C2">
        <w:rPr>
          <w:i/>
          <w:iCs/>
          <w:lang w:val="fr-HT"/>
        </w:rPr>
        <w:t>«</w:t>
      </w:r>
      <w:r w:rsidRPr="00E069C2">
        <w:rPr>
          <w:rFonts w:ascii="Times New Roman" w:hAnsi="Times New Roman" w:cs="Times New Roman"/>
          <w:i/>
          <w:iCs/>
          <w:lang w:val="fr-HT"/>
        </w:rPr>
        <w:t> </w:t>
      </w:r>
      <w:r w:rsidRPr="00E069C2">
        <w:rPr>
          <w:i/>
          <w:iCs/>
          <w:lang w:val="fr-HT"/>
        </w:rPr>
        <w:t>Quand on conna</w:t>
      </w:r>
      <w:r w:rsidRPr="00E069C2">
        <w:rPr>
          <w:rFonts w:ascii="Calisto MT" w:hAnsi="Calisto MT" w:cs="Calisto MT"/>
          <w:i/>
          <w:iCs/>
          <w:lang w:val="fr-HT"/>
        </w:rPr>
        <w:t>î</w:t>
      </w:r>
      <w:r w:rsidRPr="00E069C2">
        <w:rPr>
          <w:i/>
          <w:iCs/>
          <w:lang w:val="fr-HT"/>
        </w:rPr>
        <w:t>t quelqu</w:t>
      </w:r>
      <w:r w:rsidRPr="00E069C2">
        <w:rPr>
          <w:rFonts w:ascii="Calisto MT" w:hAnsi="Calisto MT" w:cs="Calisto MT"/>
          <w:i/>
          <w:iCs/>
          <w:lang w:val="fr-HT"/>
        </w:rPr>
        <w:t>’</w:t>
      </w:r>
      <w:r w:rsidRPr="00E069C2">
        <w:rPr>
          <w:i/>
          <w:iCs/>
          <w:lang w:val="fr-HT"/>
        </w:rPr>
        <w:t xml:space="preserve">un </w:t>
      </w:r>
      <w:r w:rsidRPr="00E069C2">
        <w:rPr>
          <w:rFonts w:ascii="Calisto MT" w:hAnsi="Calisto MT" w:cs="Calisto MT"/>
          <w:i/>
          <w:iCs/>
          <w:lang w:val="fr-HT"/>
        </w:rPr>
        <w:t>à</w:t>
      </w:r>
      <w:r w:rsidRPr="00E069C2">
        <w:rPr>
          <w:i/>
          <w:iCs/>
          <w:lang w:val="fr-HT"/>
        </w:rPr>
        <w:t xml:space="preserve"> l</w:t>
      </w:r>
      <w:r w:rsidRPr="00E069C2">
        <w:rPr>
          <w:rFonts w:ascii="Calisto MT" w:hAnsi="Calisto MT" w:cs="Calisto MT"/>
          <w:i/>
          <w:iCs/>
          <w:lang w:val="fr-HT"/>
        </w:rPr>
        <w:t>’</w:t>
      </w:r>
      <w:r w:rsidRPr="00E069C2">
        <w:rPr>
          <w:i/>
          <w:iCs/>
          <w:lang w:val="fr-HT"/>
        </w:rPr>
        <w:t>int</w:t>
      </w:r>
      <w:r w:rsidRPr="00E069C2">
        <w:rPr>
          <w:rFonts w:ascii="Calisto MT" w:hAnsi="Calisto MT" w:cs="Calisto MT"/>
          <w:i/>
          <w:iCs/>
          <w:lang w:val="fr-HT"/>
        </w:rPr>
        <w:t>é</w:t>
      </w:r>
      <w:r w:rsidRPr="00E069C2">
        <w:rPr>
          <w:i/>
          <w:iCs/>
          <w:lang w:val="fr-HT"/>
        </w:rPr>
        <w:t>rieur, tout va plus vite</w:t>
      </w:r>
      <w:r w:rsidRPr="00E069C2">
        <w:rPr>
          <w:rFonts w:ascii="Times New Roman" w:hAnsi="Times New Roman" w:cs="Times New Roman"/>
          <w:i/>
          <w:iCs/>
          <w:lang w:val="fr-HT"/>
        </w:rPr>
        <w:t> </w:t>
      </w:r>
      <w:r w:rsidRPr="00E069C2">
        <w:rPr>
          <w:rFonts w:ascii="Calisto MT" w:hAnsi="Calisto MT" w:cs="Calisto MT"/>
          <w:i/>
          <w:iCs/>
          <w:lang w:val="fr-HT"/>
        </w:rPr>
        <w:t>»</w:t>
      </w:r>
      <w:r w:rsidRPr="00E069C2">
        <w:rPr>
          <w:lang w:val="fr-HT"/>
        </w:rPr>
        <w:t>, et des pratiques illicites</w:t>
      </w:r>
      <w:r w:rsidRPr="00E069C2">
        <w:rPr>
          <w:rFonts w:ascii="Times New Roman" w:hAnsi="Times New Roman" w:cs="Times New Roman"/>
          <w:lang w:val="fr-HT"/>
        </w:rPr>
        <w:t> </w:t>
      </w:r>
      <w:r w:rsidRPr="00E069C2">
        <w:rPr>
          <w:lang w:val="fr-HT"/>
        </w:rPr>
        <w:t xml:space="preserve">: </w:t>
      </w:r>
      <w:r w:rsidRPr="00E069C2">
        <w:rPr>
          <w:i/>
          <w:iCs/>
          <w:lang w:val="fr-HT"/>
        </w:rPr>
        <w:t>«</w:t>
      </w:r>
      <w:r w:rsidRPr="00E069C2">
        <w:rPr>
          <w:rFonts w:ascii="Times New Roman" w:hAnsi="Times New Roman" w:cs="Times New Roman"/>
          <w:i/>
          <w:iCs/>
          <w:lang w:val="fr-HT"/>
        </w:rPr>
        <w:t> </w:t>
      </w:r>
      <w:r w:rsidRPr="00E069C2">
        <w:rPr>
          <w:i/>
          <w:iCs/>
          <w:lang w:val="fr-HT"/>
        </w:rPr>
        <w:t>Au tribunal, on demande de l</w:t>
      </w:r>
      <w:r w:rsidRPr="00E069C2">
        <w:rPr>
          <w:rFonts w:ascii="Calisto MT" w:hAnsi="Calisto MT" w:cs="Calisto MT"/>
          <w:i/>
          <w:iCs/>
          <w:lang w:val="fr-HT"/>
        </w:rPr>
        <w:t>’</w:t>
      </w:r>
      <w:r w:rsidRPr="00E069C2">
        <w:rPr>
          <w:i/>
          <w:iCs/>
          <w:lang w:val="fr-HT"/>
        </w:rPr>
        <w:t>argent sous la table</w:t>
      </w:r>
      <w:r w:rsidRPr="00E069C2">
        <w:rPr>
          <w:rFonts w:ascii="Times New Roman" w:hAnsi="Times New Roman" w:cs="Times New Roman"/>
          <w:i/>
          <w:iCs/>
          <w:lang w:val="fr-HT"/>
        </w:rPr>
        <w:t> </w:t>
      </w:r>
      <w:r w:rsidRPr="00E069C2">
        <w:rPr>
          <w:rFonts w:ascii="Calisto MT" w:hAnsi="Calisto MT" w:cs="Calisto MT"/>
          <w:i/>
          <w:iCs/>
          <w:lang w:val="fr-HT"/>
        </w:rPr>
        <w:t>»</w:t>
      </w:r>
      <w:r w:rsidRPr="00E069C2">
        <w:rPr>
          <w:lang w:val="fr-HT"/>
        </w:rPr>
        <w:t xml:space="preserve">  </w:t>
      </w:r>
    </w:p>
    <w:p w14:paraId="1D5661E5" w14:textId="3B1A3474" w:rsidR="00693AC5" w:rsidRPr="00E069C2" w:rsidRDefault="00F85BE6" w:rsidP="00F85BE6">
      <w:pPr>
        <w:jc w:val="right"/>
        <w:rPr>
          <w:lang w:val="fr-HT"/>
        </w:rPr>
      </w:pPr>
      <w:r w:rsidRPr="00E069C2">
        <w:rPr>
          <w:lang w:val="fr-HT"/>
        </w:rPr>
        <w:t xml:space="preserve">Focus Group - </w:t>
      </w:r>
      <w:r w:rsidR="00693AC5" w:rsidRPr="00E069C2">
        <w:rPr>
          <w:lang w:val="fr-HT"/>
        </w:rPr>
        <w:t xml:space="preserve">Bande </w:t>
      </w:r>
      <w:r w:rsidRPr="00E069C2">
        <w:rPr>
          <w:lang w:val="fr-HT"/>
        </w:rPr>
        <w:t xml:space="preserve">Du </w:t>
      </w:r>
      <w:r w:rsidR="00693AC5" w:rsidRPr="00E069C2">
        <w:rPr>
          <w:lang w:val="fr-HT"/>
        </w:rPr>
        <w:t>Nord</w:t>
      </w:r>
    </w:p>
    <w:p w14:paraId="7D84F640" w14:textId="77777777" w:rsidR="00F85BE6" w:rsidRPr="00E069C2" w:rsidRDefault="00693AC5" w:rsidP="00693AC5">
      <w:pPr>
        <w:rPr>
          <w:lang w:val="fr-HT"/>
        </w:rPr>
      </w:pPr>
      <w:r w:rsidRPr="00E069C2">
        <w:rPr>
          <w:lang w:val="fr-HT"/>
        </w:rPr>
        <w:t>La représentante d’une association de femmes ajoute</w:t>
      </w:r>
      <w:r w:rsidRPr="00E069C2">
        <w:rPr>
          <w:rFonts w:ascii="Times New Roman" w:hAnsi="Times New Roman" w:cs="Times New Roman"/>
          <w:lang w:val="fr-HT"/>
        </w:rPr>
        <w:t> </w:t>
      </w:r>
      <w:r w:rsidRPr="00E069C2">
        <w:rPr>
          <w:lang w:val="fr-HT"/>
        </w:rPr>
        <w:t xml:space="preserve">: </w:t>
      </w:r>
    </w:p>
    <w:p w14:paraId="5F1DAD04" w14:textId="77777777" w:rsidR="00F85BE6" w:rsidRPr="00E069C2" w:rsidRDefault="00693AC5" w:rsidP="00693AC5">
      <w:pPr>
        <w:rPr>
          <w:lang w:val="fr-HT"/>
        </w:rPr>
      </w:pPr>
      <w:r w:rsidRPr="00E069C2">
        <w:rPr>
          <w:rFonts w:ascii="Calisto MT" w:hAnsi="Calisto MT" w:cs="Calisto MT"/>
          <w:i/>
          <w:iCs/>
          <w:lang w:val="fr-HT"/>
        </w:rPr>
        <w:t>«</w:t>
      </w:r>
      <w:r w:rsidRPr="00E069C2">
        <w:rPr>
          <w:rFonts w:ascii="Times New Roman" w:hAnsi="Times New Roman" w:cs="Times New Roman"/>
          <w:i/>
          <w:iCs/>
          <w:lang w:val="fr-HT"/>
        </w:rPr>
        <w:t> </w:t>
      </w:r>
      <w:r w:rsidRPr="00E069C2">
        <w:rPr>
          <w:i/>
          <w:iCs/>
          <w:lang w:val="fr-HT"/>
        </w:rPr>
        <w:t>La justice est per</w:t>
      </w:r>
      <w:r w:rsidRPr="00E069C2">
        <w:rPr>
          <w:rFonts w:ascii="Calisto MT" w:hAnsi="Calisto MT" w:cs="Calisto MT"/>
          <w:i/>
          <w:iCs/>
          <w:lang w:val="fr-HT"/>
        </w:rPr>
        <w:t>ç</w:t>
      </w:r>
      <w:r w:rsidRPr="00E069C2">
        <w:rPr>
          <w:i/>
          <w:iCs/>
          <w:lang w:val="fr-HT"/>
        </w:rPr>
        <w:t>ue comme la plus corrompue et la moins accessible</w:t>
      </w:r>
      <w:r w:rsidRPr="00E069C2">
        <w:rPr>
          <w:rFonts w:ascii="Times New Roman" w:hAnsi="Times New Roman" w:cs="Times New Roman"/>
          <w:i/>
          <w:iCs/>
          <w:lang w:val="fr-HT"/>
        </w:rPr>
        <w:t> </w:t>
      </w:r>
      <w:r w:rsidRPr="00E069C2">
        <w:rPr>
          <w:rFonts w:ascii="Calisto MT" w:hAnsi="Calisto MT" w:cs="Calisto MT"/>
          <w:i/>
          <w:iCs/>
          <w:lang w:val="fr-HT"/>
        </w:rPr>
        <w:t>»</w:t>
      </w:r>
      <w:r w:rsidRPr="00E069C2">
        <w:rPr>
          <w:i/>
          <w:iCs/>
          <w:lang w:val="fr-HT"/>
        </w:rPr>
        <w:t xml:space="preserve"> ; </w:t>
      </w:r>
      <w:r w:rsidRPr="00E069C2">
        <w:rPr>
          <w:rFonts w:ascii="Calisto MT" w:hAnsi="Calisto MT" w:cs="Calisto MT"/>
          <w:i/>
          <w:iCs/>
          <w:lang w:val="fr-HT"/>
        </w:rPr>
        <w:t>«</w:t>
      </w:r>
      <w:r w:rsidRPr="00E069C2">
        <w:rPr>
          <w:rFonts w:ascii="Times New Roman" w:hAnsi="Times New Roman" w:cs="Times New Roman"/>
          <w:i/>
          <w:iCs/>
          <w:lang w:val="fr-HT"/>
        </w:rPr>
        <w:t> </w:t>
      </w:r>
      <w:r w:rsidRPr="00E069C2">
        <w:rPr>
          <w:i/>
          <w:iCs/>
          <w:lang w:val="fr-HT"/>
        </w:rPr>
        <w:t>les r</w:t>
      </w:r>
      <w:r w:rsidRPr="00E069C2">
        <w:rPr>
          <w:rFonts w:ascii="Calisto MT" w:hAnsi="Calisto MT" w:cs="Calisto MT"/>
          <w:i/>
          <w:iCs/>
          <w:lang w:val="fr-HT"/>
        </w:rPr>
        <w:t>é</w:t>
      </w:r>
      <w:r w:rsidRPr="00E069C2">
        <w:rPr>
          <w:i/>
          <w:iCs/>
          <w:lang w:val="fr-HT"/>
        </w:rPr>
        <w:t>unions publiques [</w:t>
      </w:r>
      <w:r w:rsidRPr="00E069C2">
        <w:rPr>
          <w:rFonts w:ascii="Calisto MT" w:hAnsi="Calisto MT" w:cs="Calisto MT"/>
          <w:i/>
          <w:iCs/>
          <w:lang w:val="fr-HT"/>
        </w:rPr>
        <w:t>…</w:t>
      </w:r>
      <w:r w:rsidRPr="00E069C2">
        <w:rPr>
          <w:i/>
          <w:iCs/>
          <w:lang w:val="fr-HT"/>
        </w:rPr>
        <w:t>] sont tr</w:t>
      </w:r>
      <w:r w:rsidRPr="00E069C2">
        <w:rPr>
          <w:rFonts w:ascii="Calisto MT" w:hAnsi="Calisto MT" w:cs="Calisto MT"/>
          <w:i/>
          <w:iCs/>
          <w:lang w:val="fr-HT"/>
        </w:rPr>
        <w:t>è</w:t>
      </w:r>
      <w:r w:rsidRPr="00E069C2">
        <w:rPr>
          <w:i/>
          <w:iCs/>
          <w:lang w:val="fr-HT"/>
        </w:rPr>
        <w:t>s rares et peu inclusives</w:t>
      </w:r>
      <w:r w:rsidRPr="00E069C2">
        <w:rPr>
          <w:rFonts w:ascii="Times New Roman" w:hAnsi="Times New Roman" w:cs="Times New Roman"/>
          <w:i/>
          <w:iCs/>
          <w:lang w:val="fr-HT"/>
        </w:rPr>
        <w:t> </w:t>
      </w:r>
      <w:r w:rsidRPr="00E069C2">
        <w:rPr>
          <w:rFonts w:ascii="Calisto MT" w:hAnsi="Calisto MT" w:cs="Calisto MT"/>
          <w:i/>
          <w:iCs/>
          <w:lang w:val="fr-HT"/>
        </w:rPr>
        <w:t>»</w:t>
      </w:r>
      <w:r w:rsidRPr="00E069C2">
        <w:rPr>
          <w:lang w:val="fr-HT"/>
        </w:rPr>
        <w:t xml:space="preserve"> </w:t>
      </w:r>
    </w:p>
    <w:p w14:paraId="15F64D49" w14:textId="5A23DE78" w:rsidR="00693AC5" w:rsidRPr="00E069C2" w:rsidRDefault="00693AC5" w:rsidP="00F85BE6">
      <w:pPr>
        <w:jc w:val="right"/>
        <w:rPr>
          <w:lang w:val="fr-HT"/>
        </w:rPr>
      </w:pPr>
      <w:r w:rsidRPr="00E069C2">
        <w:rPr>
          <w:lang w:val="fr-HT"/>
        </w:rPr>
        <w:t>Entretien semi</w:t>
      </w:r>
      <w:r w:rsidRPr="00E069C2">
        <w:rPr>
          <w:lang w:val="fr-HT"/>
        </w:rPr>
        <w:noBreakHyphen/>
        <w:t>structur</w:t>
      </w:r>
      <w:r w:rsidRPr="00E069C2">
        <w:rPr>
          <w:rFonts w:ascii="Calisto MT" w:hAnsi="Calisto MT" w:cs="Calisto MT"/>
          <w:lang w:val="fr-HT"/>
        </w:rPr>
        <w:t>é</w:t>
      </w:r>
      <w:r w:rsidRPr="00E069C2">
        <w:rPr>
          <w:lang w:val="fr-HT"/>
        </w:rPr>
        <w:t xml:space="preserve"> </w:t>
      </w:r>
      <w:r w:rsidRPr="00E069C2">
        <w:rPr>
          <w:rFonts w:ascii="Calisto MT" w:hAnsi="Calisto MT" w:cs="Calisto MT"/>
          <w:lang w:val="fr-HT"/>
        </w:rPr>
        <w:t>–</w:t>
      </w:r>
      <w:r w:rsidRPr="00E069C2">
        <w:rPr>
          <w:lang w:val="fr-HT"/>
        </w:rPr>
        <w:t xml:space="preserve"> OFEN, Cap</w:t>
      </w:r>
      <w:r w:rsidRPr="00E069C2">
        <w:rPr>
          <w:lang w:val="fr-HT"/>
        </w:rPr>
        <w:noBreakHyphen/>
        <w:t xml:space="preserve">Haïtien </w:t>
      </w:r>
    </w:p>
    <w:p w14:paraId="7CE0782F" w14:textId="28F717DE" w:rsidR="00693AC5" w:rsidRPr="00E069C2" w:rsidRDefault="00693AC5" w:rsidP="00693AC5">
      <w:pPr>
        <w:rPr>
          <w:lang w:val="fr-HT"/>
        </w:rPr>
      </w:pPr>
      <w:r w:rsidRPr="00E069C2">
        <w:rPr>
          <w:lang w:val="fr-HT"/>
        </w:rPr>
        <w:t>Un acteur économique au Haut</w:t>
      </w:r>
      <w:r w:rsidRPr="00E069C2">
        <w:rPr>
          <w:lang w:val="fr-HT"/>
        </w:rPr>
        <w:noBreakHyphen/>
        <w:t>du</w:t>
      </w:r>
      <w:r w:rsidRPr="00E069C2">
        <w:rPr>
          <w:lang w:val="fr-HT"/>
        </w:rPr>
        <w:noBreakHyphen/>
        <w:t xml:space="preserve">Cap parle de </w:t>
      </w:r>
      <w:r w:rsidRPr="00E069C2">
        <w:rPr>
          <w:i/>
          <w:iCs/>
          <w:lang w:val="fr-HT"/>
        </w:rPr>
        <w:t>«</w:t>
      </w:r>
      <w:r w:rsidRPr="00E069C2">
        <w:rPr>
          <w:rFonts w:ascii="Times New Roman" w:hAnsi="Times New Roman" w:cs="Times New Roman"/>
          <w:i/>
          <w:iCs/>
          <w:lang w:val="fr-HT"/>
        </w:rPr>
        <w:t> </w:t>
      </w:r>
      <w:r w:rsidRPr="00E069C2">
        <w:rPr>
          <w:i/>
          <w:iCs/>
          <w:lang w:val="fr-HT"/>
        </w:rPr>
        <w:t>manque de professionnalisme</w:t>
      </w:r>
      <w:r w:rsidRPr="00E069C2">
        <w:rPr>
          <w:rFonts w:ascii="Times New Roman" w:hAnsi="Times New Roman" w:cs="Times New Roman"/>
          <w:i/>
          <w:iCs/>
          <w:lang w:val="fr-HT"/>
        </w:rPr>
        <w:t> </w:t>
      </w:r>
      <w:r w:rsidRPr="00E069C2">
        <w:rPr>
          <w:rFonts w:ascii="Calisto MT" w:hAnsi="Calisto MT" w:cs="Calisto MT"/>
          <w:i/>
          <w:iCs/>
          <w:lang w:val="fr-HT"/>
        </w:rPr>
        <w:t>»</w:t>
      </w:r>
      <w:r w:rsidRPr="00E069C2">
        <w:rPr>
          <w:lang w:val="fr-HT"/>
        </w:rPr>
        <w:t xml:space="preserve"> et de </w:t>
      </w:r>
      <w:r w:rsidRPr="00E069C2">
        <w:rPr>
          <w:rFonts w:ascii="Calisto MT" w:hAnsi="Calisto MT" w:cs="Calisto MT"/>
          <w:i/>
          <w:iCs/>
          <w:lang w:val="fr-HT"/>
        </w:rPr>
        <w:t>«</w:t>
      </w:r>
      <w:r w:rsidRPr="00E069C2">
        <w:rPr>
          <w:rFonts w:ascii="Times New Roman" w:hAnsi="Times New Roman" w:cs="Times New Roman"/>
          <w:i/>
          <w:iCs/>
          <w:lang w:val="fr-HT"/>
        </w:rPr>
        <w:t> </w:t>
      </w:r>
      <w:r w:rsidRPr="00E069C2">
        <w:rPr>
          <w:i/>
          <w:iCs/>
          <w:lang w:val="fr-HT"/>
        </w:rPr>
        <w:t>surfacturation</w:t>
      </w:r>
      <w:r w:rsidRPr="00E069C2">
        <w:rPr>
          <w:rFonts w:ascii="Times New Roman" w:hAnsi="Times New Roman" w:cs="Times New Roman"/>
          <w:i/>
          <w:iCs/>
          <w:lang w:val="fr-HT"/>
        </w:rPr>
        <w:t> </w:t>
      </w:r>
      <w:r w:rsidRPr="00E069C2">
        <w:rPr>
          <w:rFonts w:ascii="Calisto MT" w:hAnsi="Calisto MT" w:cs="Calisto MT"/>
          <w:i/>
          <w:iCs/>
          <w:lang w:val="fr-HT"/>
        </w:rPr>
        <w:t>»</w:t>
      </w:r>
      <w:r w:rsidRPr="00E069C2">
        <w:rPr>
          <w:lang w:val="fr-HT"/>
        </w:rPr>
        <w:t xml:space="preserve">, ce qui </w:t>
      </w:r>
      <w:r w:rsidRPr="00E069C2">
        <w:rPr>
          <w:rFonts w:ascii="Calisto MT" w:hAnsi="Calisto MT" w:cs="Calisto MT"/>
          <w:i/>
          <w:iCs/>
          <w:lang w:val="fr-HT"/>
        </w:rPr>
        <w:t>«</w:t>
      </w:r>
      <w:r w:rsidRPr="00E069C2">
        <w:rPr>
          <w:rFonts w:ascii="Times New Roman" w:hAnsi="Times New Roman" w:cs="Times New Roman"/>
          <w:i/>
          <w:iCs/>
          <w:lang w:val="fr-HT"/>
        </w:rPr>
        <w:t> </w:t>
      </w:r>
      <w:r w:rsidRPr="00E069C2">
        <w:rPr>
          <w:i/>
          <w:iCs/>
          <w:lang w:val="fr-HT"/>
        </w:rPr>
        <w:t>rend la vie des citoyens plus difficile</w:t>
      </w:r>
      <w:r w:rsidRPr="00E069C2">
        <w:rPr>
          <w:rFonts w:ascii="Times New Roman" w:hAnsi="Times New Roman" w:cs="Times New Roman"/>
          <w:i/>
          <w:iCs/>
          <w:lang w:val="fr-HT"/>
        </w:rPr>
        <w:t> </w:t>
      </w:r>
      <w:r w:rsidRPr="00E069C2">
        <w:rPr>
          <w:rFonts w:ascii="Calisto MT" w:hAnsi="Calisto MT" w:cs="Calisto MT"/>
          <w:i/>
          <w:iCs/>
          <w:lang w:val="fr-HT"/>
        </w:rPr>
        <w:t>»</w:t>
      </w:r>
      <w:r w:rsidRPr="00E069C2">
        <w:rPr>
          <w:lang w:val="fr-HT"/>
        </w:rPr>
        <w:t xml:space="preserve"> (Entretien </w:t>
      </w:r>
      <w:r w:rsidR="007E00FB" w:rsidRPr="00E069C2">
        <w:rPr>
          <w:lang w:val="fr-HT"/>
        </w:rPr>
        <w:t>semi-structuré</w:t>
      </w:r>
      <w:r w:rsidR="007E00FB" w:rsidRPr="00E069C2">
        <w:rPr>
          <w:rFonts w:ascii="Calisto MT" w:hAnsi="Calisto MT" w:cs="Calisto MT"/>
          <w:lang w:val="fr-HT"/>
        </w:rPr>
        <w:t xml:space="preserve"> </w:t>
      </w:r>
      <w:r w:rsidRPr="00E069C2">
        <w:rPr>
          <w:rFonts w:ascii="Calisto MT" w:hAnsi="Calisto MT" w:cs="Calisto MT"/>
          <w:lang w:val="fr-HT"/>
        </w:rPr>
        <w:t>–</w:t>
      </w:r>
      <w:r w:rsidRPr="00E069C2">
        <w:rPr>
          <w:lang w:val="fr-HT"/>
        </w:rPr>
        <w:t xml:space="preserve"> Haut</w:t>
      </w:r>
      <w:r w:rsidRPr="00E069C2">
        <w:rPr>
          <w:lang w:val="fr-HT"/>
        </w:rPr>
        <w:noBreakHyphen/>
        <w:t>du</w:t>
      </w:r>
      <w:r w:rsidRPr="00E069C2">
        <w:rPr>
          <w:lang w:val="fr-HT"/>
        </w:rPr>
        <w:noBreakHyphen/>
        <w:t xml:space="preserve">Cap). </w:t>
      </w:r>
    </w:p>
    <w:p w14:paraId="390E1E93" w14:textId="668C6B37" w:rsidR="00693AC5" w:rsidRPr="00E069C2" w:rsidRDefault="00693AC5" w:rsidP="00693AC5">
      <w:pPr>
        <w:rPr>
          <w:lang w:val="fr-HT"/>
        </w:rPr>
      </w:pPr>
      <w:r w:rsidRPr="00E069C2">
        <w:rPr>
          <w:lang w:val="fr-HT"/>
        </w:rPr>
        <w:t>Les personnes interrogées convergent sur des leviers de redevabilité</w:t>
      </w:r>
      <w:r w:rsidRPr="00E069C2">
        <w:rPr>
          <w:rFonts w:ascii="Times New Roman" w:hAnsi="Times New Roman" w:cs="Times New Roman"/>
          <w:lang w:val="fr-HT"/>
        </w:rPr>
        <w:t> </w:t>
      </w:r>
      <w:r w:rsidRPr="00E069C2">
        <w:rPr>
          <w:lang w:val="fr-HT"/>
        </w:rPr>
        <w:t xml:space="preserve">: </w:t>
      </w:r>
      <w:r w:rsidRPr="00E069C2">
        <w:rPr>
          <w:i/>
          <w:iCs/>
          <w:lang w:val="fr-HT"/>
        </w:rPr>
        <w:t>«</w:t>
      </w:r>
      <w:r w:rsidRPr="00E069C2">
        <w:rPr>
          <w:rFonts w:ascii="Times New Roman" w:hAnsi="Times New Roman" w:cs="Times New Roman"/>
          <w:i/>
          <w:iCs/>
          <w:lang w:val="fr-HT"/>
        </w:rPr>
        <w:t> </w:t>
      </w:r>
      <w:r w:rsidRPr="00E069C2">
        <w:rPr>
          <w:i/>
          <w:iCs/>
          <w:lang w:val="fr-HT"/>
        </w:rPr>
        <w:t>L</w:t>
      </w:r>
      <w:r w:rsidRPr="00E069C2">
        <w:rPr>
          <w:rFonts w:ascii="Calisto MT" w:hAnsi="Calisto MT" w:cs="Calisto MT"/>
          <w:i/>
          <w:iCs/>
          <w:lang w:val="fr-HT"/>
        </w:rPr>
        <w:t>’É</w:t>
      </w:r>
      <w:r w:rsidRPr="00E069C2">
        <w:rPr>
          <w:i/>
          <w:iCs/>
          <w:lang w:val="fr-HT"/>
        </w:rPr>
        <w:t>tat doit se rapprocher du peuple</w:t>
      </w:r>
      <w:r w:rsidRPr="00E069C2">
        <w:rPr>
          <w:rFonts w:ascii="Times New Roman" w:hAnsi="Times New Roman" w:cs="Times New Roman"/>
          <w:i/>
          <w:iCs/>
          <w:lang w:val="fr-HT"/>
        </w:rPr>
        <w:t> </w:t>
      </w:r>
      <w:r w:rsidRPr="00E069C2">
        <w:rPr>
          <w:i/>
          <w:iCs/>
          <w:lang w:val="fr-HT"/>
        </w:rPr>
        <w:t>; organiser des rencontres</w:t>
      </w:r>
      <w:r w:rsidRPr="00E069C2">
        <w:rPr>
          <w:rFonts w:ascii="Times New Roman" w:hAnsi="Times New Roman" w:cs="Times New Roman"/>
          <w:i/>
          <w:iCs/>
          <w:lang w:val="fr-HT"/>
        </w:rPr>
        <w:t> </w:t>
      </w:r>
      <w:r w:rsidRPr="00E069C2">
        <w:rPr>
          <w:rFonts w:ascii="Calisto MT" w:hAnsi="Calisto MT" w:cs="Calisto MT"/>
          <w:i/>
          <w:iCs/>
          <w:lang w:val="fr-HT"/>
        </w:rPr>
        <w:t>»</w:t>
      </w:r>
      <w:r w:rsidRPr="00E069C2">
        <w:rPr>
          <w:lang w:val="fr-HT"/>
        </w:rPr>
        <w:t xml:space="preserve"> (FG Cap</w:t>
      </w:r>
      <w:r w:rsidRPr="00E069C2">
        <w:rPr>
          <w:lang w:val="fr-HT"/>
        </w:rPr>
        <w:noBreakHyphen/>
        <w:t xml:space="preserve">Haïtien) ; </w:t>
      </w:r>
      <w:r w:rsidRPr="00E069C2">
        <w:rPr>
          <w:i/>
          <w:iCs/>
          <w:lang w:val="fr-HT"/>
        </w:rPr>
        <w:t>«</w:t>
      </w:r>
      <w:r w:rsidRPr="00E069C2">
        <w:rPr>
          <w:rFonts w:ascii="Times New Roman" w:hAnsi="Times New Roman" w:cs="Times New Roman"/>
          <w:i/>
          <w:iCs/>
          <w:lang w:val="fr-HT"/>
        </w:rPr>
        <w:t> </w:t>
      </w:r>
      <w:r w:rsidRPr="00E069C2">
        <w:rPr>
          <w:i/>
          <w:iCs/>
          <w:lang w:val="fr-HT"/>
        </w:rPr>
        <w:t>plus de transparence [</w:t>
      </w:r>
      <w:r w:rsidRPr="00E069C2">
        <w:rPr>
          <w:rFonts w:ascii="Calisto MT" w:hAnsi="Calisto MT" w:cs="Calisto MT"/>
          <w:i/>
          <w:iCs/>
          <w:lang w:val="fr-HT"/>
        </w:rPr>
        <w:t>…</w:t>
      </w:r>
      <w:r w:rsidRPr="00E069C2">
        <w:rPr>
          <w:i/>
          <w:iCs/>
          <w:lang w:val="fr-HT"/>
        </w:rPr>
        <w:t>] et que tout le monde soit trait</w:t>
      </w:r>
      <w:r w:rsidRPr="00E069C2">
        <w:rPr>
          <w:rFonts w:ascii="Calisto MT" w:hAnsi="Calisto MT" w:cs="Calisto MT"/>
          <w:i/>
          <w:iCs/>
          <w:lang w:val="fr-HT"/>
        </w:rPr>
        <w:t>é</w:t>
      </w:r>
      <w:r w:rsidRPr="00E069C2">
        <w:rPr>
          <w:i/>
          <w:iCs/>
          <w:lang w:val="fr-HT"/>
        </w:rPr>
        <w:t xml:space="preserve"> de la m</w:t>
      </w:r>
      <w:r w:rsidRPr="00E069C2">
        <w:rPr>
          <w:rFonts w:ascii="Calisto MT" w:hAnsi="Calisto MT" w:cs="Calisto MT"/>
          <w:i/>
          <w:iCs/>
          <w:lang w:val="fr-HT"/>
        </w:rPr>
        <w:t>ê</w:t>
      </w:r>
      <w:r w:rsidRPr="00E069C2">
        <w:rPr>
          <w:i/>
          <w:iCs/>
          <w:lang w:val="fr-HT"/>
        </w:rPr>
        <w:t>me mani</w:t>
      </w:r>
      <w:r w:rsidRPr="00E069C2">
        <w:rPr>
          <w:rFonts w:ascii="Calisto MT" w:hAnsi="Calisto MT" w:cs="Calisto MT"/>
          <w:i/>
          <w:iCs/>
          <w:lang w:val="fr-HT"/>
        </w:rPr>
        <w:t>è</w:t>
      </w:r>
      <w:r w:rsidRPr="00E069C2">
        <w:rPr>
          <w:i/>
          <w:iCs/>
          <w:lang w:val="fr-HT"/>
        </w:rPr>
        <w:t>re</w:t>
      </w:r>
      <w:r w:rsidRPr="00E069C2">
        <w:rPr>
          <w:rFonts w:ascii="Times New Roman" w:hAnsi="Times New Roman" w:cs="Times New Roman"/>
          <w:i/>
          <w:iCs/>
          <w:lang w:val="fr-HT"/>
        </w:rPr>
        <w:t> </w:t>
      </w:r>
      <w:r w:rsidRPr="00E069C2">
        <w:rPr>
          <w:rFonts w:ascii="Calisto MT" w:hAnsi="Calisto MT" w:cs="Calisto MT"/>
          <w:i/>
          <w:iCs/>
          <w:lang w:val="fr-HT"/>
        </w:rPr>
        <w:t>»</w:t>
      </w:r>
      <w:r w:rsidRPr="00E069C2">
        <w:rPr>
          <w:lang w:val="fr-HT"/>
        </w:rPr>
        <w:t xml:space="preserve"> (m</w:t>
      </w:r>
      <w:r w:rsidRPr="00E069C2">
        <w:rPr>
          <w:rFonts w:ascii="Calisto MT" w:hAnsi="Calisto MT" w:cs="Calisto MT"/>
          <w:lang w:val="fr-HT"/>
        </w:rPr>
        <w:t>ê</w:t>
      </w:r>
      <w:r w:rsidRPr="00E069C2">
        <w:rPr>
          <w:lang w:val="fr-HT"/>
        </w:rPr>
        <w:t>me s</w:t>
      </w:r>
      <w:r w:rsidRPr="00E069C2">
        <w:rPr>
          <w:rFonts w:ascii="Calisto MT" w:hAnsi="Calisto MT" w:cs="Calisto MT"/>
          <w:lang w:val="fr-HT"/>
        </w:rPr>
        <w:t>é</w:t>
      </w:r>
      <w:r w:rsidRPr="00E069C2">
        <w:rPr>
          <w:lang w:val="fr-HT"/>
        </w:rPr>
        <w:t xml:space="preserve">ance). </w:t>
      </w:r>
    </w:p>
    <w:p w14:paraId="3BE823C7" w14:textId="6B0F2DB0" w:rsidR="00693AC5" w:rsidRPr="00E069C2" w:rsidRDefault="00693AC5" w:rsidP="00693AC5">
      <w:pPr>
        <w:rPr>
          <w:lang w:val="fr-HT"/>
        </w:rPr>
      </w:pPr>
      <w:r w:rsidRPr="00E069C2">
        <w:rPr>
          <w:lang w:val="fr-HT"/>
        </w:rPr>
        <w:t>À Petite</w:t>
      </w:r>
      <w:r w:rsidRPr="00E069C2">
        <w:rPr>
          <w:lang w:val="fr-HT"/>
        </w:rPr>
        <w:noBreakHyphen/>
        <w:t>Anse, le CASEC évoque une g</w:t>
      </w:r>
      <w:r w:rsidRPr="00E069C2">
        <w:rPr>
          <w:i/>
          <w:iCs/>
          <w:lang w:val="fr-HT"/>
        </w:rPr>
        <w:t>ouvernance “très limitée” et «</w:t>
      </w:r>
      <w:r w:rsidRPr="00E069C2">
        <w:rPr>
          <w:rFonts w:ascii="Times New Roman" w:hAnsi="Times New Roman" w:cs="Times New Roman"/>
          <w:i/>
          <w:iCs/>
          <w:lang w:val="fr-HT"/>
        </w:rPr>
        <w:t> </w:t>
      </w:r>
      <w:r w:rsidRPr="00E069C2">
        <w:rPr>
          <w:i/>
          <w:iCs/>
          <w:lang w:val="fr-HT"/>
        </w:rPr>
        <w:t>l</w:t>
      </w:r>
      <w:r w:rsidRPr="00E069C2">
        <w:rPr>
          <w:rFonts w:ascii="Calisto MT" w:hAnsi="Calisto MT" w:cs="Calisto MT"/>
          <w:i/>
          <w:iCs/>
          <w:lang w:val="fr-HT"/>
        </w:rPr>
        <w:t>’</w:t>
      </w:r>
      <w:r w:rsidRPr="00E069C2">
        <w:rPr>
          <w:i/>
          <w:iCs/>
          <w:lang w:val="fr-HT"/>
        </w:rPr>
        <w:t>absence de la mairie lors des crises</w:t>
      </w:r>
      <w:r w:rsidRPr="00E069C2">
        <w:rPr>
          <w:rFonts w:ascii="Times New Roman" w:hAnsi="Times New Roman" w:cs="Times New Roman"/>
          <w:i/>
          <w:iCs/>
          <w:lang w:val="fr-HT"/>
        </w:rPr>
        <w:t> </w:t>
      </w:r>
      <w:r w:rsidRPr="00E069C2">
        <w:rPr>
          <w:rFonts w:ascii="Calisto MT" w:hAnsi="Calisto MT" w:cs="Calisto MT"/>
          <w:i/>
          <w:iCs/>
          <w:lang w:val="fr-HT"/>
        </w:rPr>
        <w:t>»</w:t>
      </w:r>
      <w:r w:rsidRPr="00E069C2">
        <w:rPr>
          <w:rFonts w:ascii="Times New Roman" w:hAnsi="Times New Roman" w:cs="Times New Roman"/>
          <w:lang w:val="fr-HT"/>
        </w:rPr>
        <w:t> </w:t>
      </w:r>
      <w:r w:rsidRPr="00E069C2">
        <w:rPr>
          <w:lang w:val="fr-HT"/>
        </w:rPr>
        <w:t xml:space="preserve">: </w:t>
      </w:r>
      <w:r w:rsidRPr="00E069C2">
        <w:rPr>
          <w:rFonts w:ascii="Calisto MT" w:hAnsi="Calisto MT" w:cs="Calisto MT"/>
          <w:i/>
          <w:iCs/>
          <w:lang w:val="fr-HT"/>
        </w:rPr>
        <w:t>«</w:t>
      </w:r>
      <w:r w:rsidRPr="00E069C2">
        <w:rPr>
          <w:rFonts w:ascii="Times New Roman" w:hAnsi="Times New Roman" w:cs="Times New Roman"/>
          <w:i/>
          <w:iCs/>
          <w:lang w:val="fr-HT"/>
        </w:rPr>
        <w:t> </w:t>
      </w:r>
      <w:r w:rsidRPr="00E069C2">
        <w:rPr>
          <w:i/>
          <w:iCs/>
          <w:lang w:val="fr-HT"/>
        </w:rPr>
        <w:t>La mairie n</w:t>
      </w:r>
      <w:r w:rsidRPr="00E069C2">
        <w:rPr>
          <w:rFonts w:ascii="Calisto MT" w:hAnsi="Calisto MT" w:cs="Calisto MT"/>
          <w:i/>
          <w:iCs/>
          <w:lang w:val="fr-HT"/>
        </w:rPr>
        <w:t>’</w:t>
      </w:r>
      <w:r w:rsidRPr="00E069C2">
        <w:rPr>
          <w:i/>
          <w:iCs/>
          <w:lang w:val="fr-HT"/>
        </w:rPr>
        <w:t>est jamais intervenue</w:t>
      </w:r>
      <w:r w:rsidRPr="00E069C2">
        <w:rPr>
          <w:rFonts w:ascii="Times New Roman" w:hAnsi="Times New Roman" w:cs="Times New Roman"/>
          <w:i/>
          <w:iCs/>
          <w:lang w:val="fr-HT"/>
        </w:rPr>
        <w:t> </w:t>
      </w:r>
      <w:r w:rsidRPr="00E069C2">
        <w:rPr>
          <w:rFonts w:ascii="Calisto MT" w:hAnsi="Calisto MT" w:cs="Calisto MT"/>
          <w:i/>
          <w:iCs/>
          <w:lang w:val="fr-HT"/>
        </w:rPr>
        <w:t>»</w:t>
      </w:r>
      <w:r w:rsidRPr="00E069C2">
        <w:rPr>
          <w:rFonts w:ascii="Times New Roman" w:hAnsi="Times New Roman" w:cs="Times New Roman"/>
          <w:lang w:val="fr-HT"/>
        </w:rPr>
        <w:t> </w:t>
      </w:r>
      <w:r w:rsidRPr="00E069C2">
        <w:rPr>
          <w:lang w:val="fr-HT"/>
        </w:rPr>
        <w:t>; il demande des budgets de fonctionnement et des espaces de dialogue réguliers (Entretien</w:t>
      </w:r>
      <w:r w:rsidR="007E00FB" w:rsidRPr="00E069C2">
        <w:rPr>
          <w:lang w:val="fr-HT"/>
        </w:rPr>
        <w:t xml:space="preserve"> semi-structuré</w:t>
      </w:r>
      <w:r w:rsidRPr="00E069C2">
        <w:rPr>
          <w:lang w:val="fr-HT"/>
        </w:rPr>
        <w:t xml:space="preserve"> –</w:t>
      </w:r>
      <w:r w:rsidR="007E00FB" w:rsidRPr="00E069C2">
        <w:rPr>
          <w:lang w:val="fr-HT"/>
        </w:rPr>
        <w:t xml:space="preserve"> </w:t>
      </w:r>
      <w:r w:rsidRPr="00E069C2">
        <w:rPr>
          <w:lang w:val="fr-HT"/>
        </w:rPr>
        <w:t>Petite</w:t>
      </w:r>
      <w:r w:rsidRPr="00E069C2">
        <w:rPr>
          <w:lang w:val="fr-HT"/>
        </w:rPr>
        <w:noBreakHyphen/>
        <w:t xml:space="preserve">Anse). </w:t>
      </w:r>
    </w:p>
    <w:p w14:paraId="55A832DF" w14:textId="1803BB66" w:rsidR="00693AC5" w:rsidRPr="00E069C2" w:rsidRDefault="00693AC5" w:rsidP="00693AC5">
      <w:pPr>
        <w:rPr>
          <w:lang w:val="fr-HT"/>
        </w:rPr>
      </w:pPr>
      <w:r w:rsidRPr="00E069C2">
        <w:rPr>
          <w:lang w:val="fr-HT"/>
        </w:rPr>
        <w:t xml:space="preserve">Des jeunes aux Cayes estiment que </w:t>
      </w:r>
      <w:r w:rsidRPr="00E069C2">
        <w:rPr>
          <w:i/>
          <w:iCs/>
          <w:lang w:val="fr-HT"/>
        </w:rPr>
        <w:t>«</w:t>
      </w:r>
      <w:r w:rsidRPr="00E069C2">
        <w:rPr>
          <w:rFonts w:ascii="Times New Roman" w:hAnsi="Times New Roman" w:cs="Times New Roman"/>
          <w:i/>
          <w:iCs/>
          <w:lang w:val="fr-HT"/>
        </w:rPr>
        <w:t> </w:t>
      </w:r>
      <w:r w:rsidRPr="00E069C2">
        <w:rPr>
          <w:i/>
          <w:iCs/>
          <w:lang w:val="fr-HT"/>
        </w:rPr>
        <w:t>les autorit</w:t>
      </w:r>
      <w:r w:rsidRPr="00E069C2">
        <w:rPr>
          <w:rFonts w:ascii="Calisto MT" w:hAnsi="Calisto MT" w:cs="Calisto MT"/>
          <w:i/>
          <w:iCs/>
          <w:lang w:val="fr-HT"/>
        </w:rPr>
        <w:t>é</w:t>
      </w:r>
      <w:r w:rsidRPr="00E069C2">
        <w:rPr>
          <w:i/>
          <w:iCs/>
          <w:lang w:val="fr-HT"/>
        </w:rPr>
        <w:t>s ont encore le sentiment de dictature</w:t>
      </w:r>
      <w:r w:rsidRPr="00E069C2">
        <w:rPr>
          <w:rFonts w:ascii="Times New Roman" w:hAnsi="Times New Roman" w:cs="Times New Roman"/>
          <w:i/>
          <w:iCs/>
          <w:lang w:val="fr-HT"/>
        </w:rPr>
        <w:t> </w:t>
      </w:r>
      <w:r w:rsidRPr="00E069C2">
        <w:rPr>
          <w:rFonts w:ascii="Calisto MT" w:hAnsi="Calisto MT" w:cs="Calisto MT"/>
          <w:i/>
          <w:iCs/>
          <w:lang w:val="fr-HT"/>
        </w:rPr>
        <w:t>»</w:t>
      </w:r>
      <w:r w:rsidRPr="00E069C2">
        <w:rPr>
          <w:lang w:val="fr-HT"/>
        </w:rPr>
        <w:t xml:space="preserve">, ce qui </w:t>
      </w:r>
      <w:r w:rsidRPr="00E069C2">
        <w:rPr>
          <w:rFonts w:ascii="Calisto MT" w:hAnsi="Calisto MT" w:cs="Calisto MT"/>
          <w:i/>
          <w:iCs/>
          <w:lang w:val="fr-HT"/>
        </w:rPr>
        <w:t>«</w:t>
      </w:r>
      <w:r w:rsidRPr="00E069C2">
        <w:rPr>
          <w:rFonts w:ascii="Times New Roman" w:hAnsi="Times New Roman" w:cs="Times New Roman"/>
          <w:i/>
          <w:iCs/>
          <w:lang w:val="fr-HT"/>
        </w:rPr>
        <w:t> </w:t>
      </w:r>
      <w:r w:rsidRPr="00E069C2">
        <w:rPr>
          <w:i/>
          <w:iCs/>
          <w:lang w:val="fr-HT"/>
        </w:rPr>
        <w:t>emp</w:t>
      </w:r>
      <w:r w:rsidRPr="00E069C2">
        <w:rPr>
          <w:rFonts w:ascii="Calisto MT" w:hAnsi="Calisto MT" w:cs="Calisto MT"/>
          <w:i/>
          <w:iCs/>
          <w:lang w:val="fr-HT"/>
        </w:rPr>
        <w:t>ê</w:t>
      </w:r>
      <w:r w:rsidRPr="00E069C2">
        <w:rPr>
          <w:i/>
          <w:iCs/>
          <w:lang w:val="fr-HT"/>
        </w:rPr>
        <w:t>che le dialogue</w:t>
      </w:r>
      <w:r w:rsidRPr="00E069C2">
        <w:rPr>
          <w:rFonts w:ascii="Times New Roman" w:hAnsi="Times New Roman" w:cs="Times New Roman"/>
          <w:i/>
          <w:iCs/>
          <w:lang w:val="fr-HT"/>
        </w:rPr>
        <w:t> </w:t>
      </w:r>
      <w:r w:rsidRPr="00E069C2">
        <w:rPr>
          <w:rFonts w:ascii="Calisto MT" w:hAnsi="Calisto MT" w:cs="Calisto MT"/>
          <w:i/>
          <w:iCs/>
          <w:lang w:val="fr-HT"/>
        </w:rPr>
        <w:t>»</w:t>
      </w:r>
      <w:r w:rsidRPr="00E069C2">
        <w:rPr>
          <w:lang w:val="fr-HT"/>
        </w:rPr>
        <w:t xml:space="preserve"> (FG Laurent 18–35 ans) ; tandis qu’à Madeline, on propose </w:t>
      </w:r>
      <w:r w:rsidRPr="00E069C2">
        <w:rPr>
          <w:i/>
          <w:iCs/>
          <w:lang w:val="fr-HT"/>
        </w:rPr>
        <w:t>«</w:t>
      </w:r>
      <w:r w:rsidRPr="00E069C2">
        <w:rPr>
          <w:rFonts w:ascii="Times New Roman" w:hAnsi="Times New Roman" w:cs="Times New Roman"/>
          <w:i/>
          <w:iCs/>
          <w:lang w:val="fr-HT"/>
        </w:rPr>
        <w:t> </w:t>
      </w:r>
      <w:r w:rsidRPr="00E069C2">
        <w:rPr>
          <w:i/>
          <w:iCs/>
          <w:lang w:val="fr-HT"/>
        </w:rPr>
        <w:t>de renforcer la pr</w:t>
      </w:r>
      <w:r w:rsidRPr="00E069C2">
        <w:rPr>
          <w:rFonts w:ascii="Calisto MT" w:hAnsi="Calisto MT" w:cs="Calisto MT"/>
          <w:i/>
          <w:iCs/>
          <w:lang w:val="fr-HT"/>
        </w:rPr>
        <w:t>é</w:t>
      </w:r>
      <w:r w:rsidRPr="00E069C2">
        <w:rPr>
          <w:i/>
          <w:iCs/>
          <w:lang w:val="fr-HT"/>
        </w:rPr>
        <w:t>sence des autorit</w:t>
      </w:r>
      <w:r w:rsidRPr="00E069C2">
        <w:rPr>
          <w:rFonts w:ascii="Calisto MT" w:hAnsi="Calisto MT" w:cs="Calisto MT"/>
          <w:i/>
          <w:iCs/>
          <w:lang w:val="fr-HT"/>
        </w:rPr>
        <w:t>é</w:t>
      </w:r>
      <w:r w:rsidRPr="00E069C2">
        <w:rPr>
          <w:i/>
          <w:iCs/>
          <w:lang w:val="fr-HT"/>
        </w:rPr>
        <w:t>s locales [</w:t>
      </w:r>
      <w:r w:rsidRPr="00E069C2">
        <w:rPr>
          <w:rFonts w:ascii="Calisto MT" w:hAnsi="Calisto MT" w:cs="Calisto MT"/>
          <w:i/>
          <w:iCs/>
          <w:lang w:val="fr-HT"/>
        </w:rPr>
        <w:t>…</w:t>
      </w:r>
      <w:r w:rsidRPr="00E069C2">
        <w:rPr>
          <w:i/>
          <w:iCs/>
          <w:lang w:val="fr-HT"/>
        </w:rPr>
        <w:t>] et d</w:t>
      </w:r>
      <w:r w:rsidRPr="00E069C2">
        <w:rPr>
          <w:rFonts w:ascii="Calisto MT" w:hAnsi="Calisto MT" w:cs="Calisto MT"/>
          <w:i/>
          <w:iCs/>
          <w:lang w:val="fr-HT"/>
        </w:rPr>
        <w:t>’</w:t>
      </w:r>
      <w:r w:rsidRPr="00E069C2">
        <w:rPr>
          <w:i/>
          <w:iCs/>
          <w:lang w:val="fr-HT"/>
        </w:rPr>
        <w:t>am</w:t>
      </w:r>
      <w:r w:rsidRPr="00E069C2">
        <w:rPr>
          <w:rFonts w:ascii="Calisto MT" w:hAnsi="Calisto MT" w:cs="Calisto MT"/>
          <w:i/>
          <w:iCs/>
          <w:lang w:val="fr-HT"/>
        </w:rPr>
        <w:t>é</w:t>
      </w:r>
      <w:r w:rsidRPr="00E069C2">
        <w:rPr>
          <w:i/>
          <w:iCs/>
          <w:lang w:val="fr-HT"/>
        </w:rPr>
        <w:t>liorer la qualit</w:t>
      </w:r>
      <w:r w:rsidRPr="00E069C2">
        <w:rPr>
          <w:rFonts w:ascii="Calisto MT" w:hAnsi="Calisto MT" w:cs="Calisto MT"/>
          <w:i/>
          <w:iCs/>
          <w:lang w:val="fr-HT"/>
        </w:rPr>
        <w:t>é</w:t>
      </w:r>
      <w:r w:rsidRPr="00E069C2">
        <w:rPr>
          <w:i/>
          <w:iCs/>
          <w:lang w:val="fr-HT"/>
        </w:rPr>
        <w:t xml:space="preserve"> des services publics</w:t>
      </w:r>
      <w:r w:rsidRPr="00E069C2">
        <w:rPr>
          <w:rFonts w:ascii="Times New Roman" w:hAnsi="Times New Roman" w:cs="Times New Roman"/>
          <w:i/>
          <w:iCs/>
          <w:lang w:val="fr-HT"/>
        </w:rPr>
        <w:t> </w:t>
      </w:r>
      <w:r w:rsidRPr="00E069C2">
        <w:rPr>
          <w:rFonts w:ascii="Calisto MT" w:hAnsi="Calisto MT" w:cs="Calisto MT"/>
          <w:i/>
          <w:iCs/>
          <w:lang w:val="fr-HT"/>
        </w:rPr>
        <w:t>»</w:t>
      </w:r>
      <w:r w:rsidRPr="00E069C2">
        <w:rPr>
          <w:lang w:val="fr-HT"/>
        </w:rPr>
        <w:t xml:space="preserve"> (Entretien </w:t>
      </w:r>
      <w:r w:rsidR="007E00FB" w:rsidRPr="00E069C2">
        <w:rPr>
          <w:lang w:val="fr-HT"/>
        </w:rPr>
        <w:t>semi-structuré</w:t>
      </w:r>
      <w:r w:rsidR="007E00FB" w:rsidRPr="00E069C2">
        <w:rPr>
          <w:rFonts w:ascii="Calisto MT" w:hAnsi="Calisto MT" w:cs="Calisto MT"/>
          <w:lang w:val="fr-HT"/>
        </w:rPr>
        <w:t xml:space="preserve"> </w:t>
      </w:r>
      <w:r w:rsidRPr="00E069C2">
        <w:rPr>
          <w:rFonts w:ascii="Calisto MT" w:hAnsi="Calisto MT" w:cs="Calisto MT"/>
          <w:lang w:val="fr-HT"/>
        </w:rPr>
        <w:t>–</w:t>
      </w:r>
      <w:r w:rsidR="007E00FB" w:rsidRPr="00E069C2">
        <w:rPr>
          <w:rFonts w:ascii="Calisto MT" w:hAnsi="Calisto MT" w:cs="Calisto MT"/>
          <w:lang w:val="fr-HT"/>
        </w:rPr>
        <w:t>Madeline</w:t>
      </w:r>
      <w:r w:rsidRPr="00E069C2">
        <w:rPr>
          <w:lang w:val="fr-HT"/>
        </w:rPr>
        <w:t xml:space="preserve">). </w:t>
      </w:r>
    </w:p>
    <w:p w14:paraId="454019DE" w14:textId="77777777" w:rsidR="00693AC5" w:rsidRPr="00E069C2" w:rsidRDefault="00693AC5" w:rsidP="00596433">
      <w:pPr>
        <w:keepNext/>
        <w:pBdr>
          <w:top w:val="nil"/>
          <w:left w:val="nil"/>
          <w:bottom w:val="nil"/>
          <w:right w:val="nil"/>
          <w:between w:val="nil"/>
        </w:pBdr>
        <w:spacing w:after="0" w:line="240" w:lineRule="auto"/>
        <w:rPr>
          <w:color w:val="373545"/>
          <w:sz w:val="18"/>
          <w:szCs w:val="18"/>
          <w:lang w:val="fr-HT"/>
        </w:rPr>
      </w:pPr>
    </w:p>
    <w:p w14:paraId="393B935A" w14:textId="40C91E4A" w:rsidR="00596433" w:rsidRPr="00E069C2" w:rsidRDefault="00651316" w:rsidP="004A2F45">
      <w:pPr>
        <w:pStyle w:val="Heading2"/>
      </w:pPr>
      <w:bookmarkStart w:id="134" w:name="_Toc222069475"/>
      <w:r w:rsidRPr="00E069C2">
        <w:t>SÉCURITÉ &amp; JUSTICE</w:t>
      </w:r>
      <w:bookmarkEnd w:id="134"/>
      <w:r w:rsidRPr="00E069C2">
        <w:t xml:space="preserve"> </w:t>
      </w:r>
    </w:p>
    <w:p w14:paraId="7451B83D" w14:textId="77777777" w:rsidR="00596433" w:rsidRPr="00E069C2" w:rsidRDefault="00596433" w:rsidP="00596433">
      <w:pPr>
        <w:pStyle w:val="Heading3"/>
        <w:rPr>
          <w:rFonts w:asciiTheme="minorHAnsi" w:eastAsia="Libre Franklin Medium" w:hAnsiTheme="minorHAnsi" w:cs="Libre Franklin Medium"/>
          <w:lang w:val="fr-HT"/>
        </w:rPr>
      </w:pPr>
      <w:bookmarkStart w:id="135" w:name="_heading=h.jky5tkrn2g94" w:colFirst="0" w:colLast="0"/>
      <w:bookmarkStart w:id="136" w:name="_heading=h.mt96052kaxtu" w:colFirst="0" w:colLast="0"/>
      <w:bookmarkStart w:id="137" w:name="_Toc166537657"/>
      <w:bookmarkStart w:id="138" w:name="_Toc222069476"/>
      <w:bookmarkEnd w:id="135"/>
      <w:bookmarkEnd w:id="136"/>
      <w:r w:rsidRPr="00E069C2">
        <w:rPr>
          <w:rFonts w:asciiTheme="minorHAnsi" w:hAnsiTheme="minorHAnsi"/>
          <w:lang w:val="fr-HT"/>
        </w:rPr>
        <w:t>Analyse des données</w:t>
      </w:r>
      <w:bookmarkEnd w:id="137"/>
      <w:bookmarkEnd w:id="138"/>
    </w:p>
    <w:p w14:paraId="52E67654" w14:textId="5C088175" w:rsidR="0099568A" w:rsidRPr="00651316" w:rsidRDefault="00A8101F" w:rsidP="00596433">
      <w:pPr>
        <w:pStyle w:val="Caption"/>
        <w:keepNext/>
        <w:rPr>
          <w:i w:val="0"/>
          <w:iCs w:val="0"/>
          <w:color w:val="auto"/>
          <w:sz w:val="22"/>
          <w:szCs w:val="22"/>
          <w:lang w:val="fr-HT"/>
        </w:rPr>
      </w:pPr>
      <w:bookmarkStart w:id="139" w:name="_heading=h.2fk6b3p" w:colFirst="0" w:colLast="0"/>
      <w:bookmarkStart w:id="140" w:name="_Toc164694339"/>
      <w:bookmarkEnd w:id="139"/>
      <w:r w:rsidRPr="00E069C2">
        <w:rPr>
          <w:i w:val="0"/>
          <w:iCs w:val="0"/>
          <w:color w:val="auto"/>
          <w:sz w:val="22"/>
          <w:szCs w:val="22"/>
          <w:lang w:val="fr-HT"/>
        </w:rPr>
        <w:t xml:space="preserve">Plus de 41% de la population ne se sent pas en sécurité. Dans la commune du Cap-Haïtien, où la situation est beaucoup meilleure , plus du quart de la population ne se sent pas en sécurité, et la </w:t>
      </w:r>
      <w:r w:rsidRPr="00E069C2">
        <w:rPr>
          <w:i w:val="0"/>
          <w:iCs w:val="0"/>
          <w:color w:val="auto"/>
          <w:sz w:val="22"/>
          <w:szCs w:val="22"/>
          <w:lang w:val="fr-HT"/>
        </w:rPr>
        <w:lastRenderedPageBreak/>
        <w:t>situation est de loin plus alarmante dans les autres zones. Dans la commune de Tabarre, presque personne ne se sent en sécurité.</w:t>
      </w:r>
    </w:p>
    <w:p w14:paraId="2C70EE41" w14:textId="689FBB6F" w:rsidR="00596433" w:rsidRPr="00E069C2" w:rsidRDefault="00596433" w:rsidP="00596433">
      <w:pPr>
        <w:pStyle w:val="Caption"/>
        <w:keepNext/>
        <w:rPr>
          <w:lang w:val="fr-HT"/>
        </w:rPr>
      </w:pPr>
      <w:r w:rsidRPr="00E069C2">
        <w:rPr>
          <w:lang w:val="fr-HT"/>
        </w:rPr>
        <w:t xml:space="preserve">Graphique </w:t>
      </w:r>
      <w:r w:rsidRPr="00E069C2">
        <w:rPr>
          <w:lang w:val="fr-HT"/>
        </w:rPr>
        <w:fldChar w:fldCharType="begin"/>
      </w:r>
      <w:r w:rsidRPr="00E069C2">
        <w:rPr>
          <w:lang w:val="fr-HT"/>
        </w:rPr>
        <w:instrText xml:space="preserve"> SEQ Graphique \* ARABIC </w:instrText>
      </w:r>
      <w:r w:rsidRPr="00E069C2">
        <w:rPr>
          <w:lang w:val="fr-HT"/>
        </w:rPr>
        <w:fldChar w:fldCharType="separate"/>
      </w:r>
      <w:r w:rsidRPr="00E069C2">
        <w:rPr>
          <w:lang w:val="fr-HT"/>
        </w:rPr>
        <w:t>19</w:t>
      </w:r>
      <w:r w:rsidRPr="00E069C2">
        <w:rPr>
          <w:lang w:val="fr-HT"/>
        </w:rPr>
        <w:fldChar w:fldCharType="end"/>
      </w:r>
      <w:r w:rsidRPr="00E069C2">
        <w:rPr>
          <w:lang w:val="fr-HT"/>
        </w:rPr>
        <w:t>: Définition et caractéristiques de l'économie inclusive dans le contexte haïtien (m=5)</w:t>
      </w:r>
      <w:bookmarkEnd w:id="140"/>
    </w:p>
    <w:p w14:paraId="03710943" w14:textId="47FF4B3F" w:rsidR="00596433" w:rsidRPr="00E069C2" w:rsidRDefault="00A8101F" w:rsidP="00596433">
      <w:pPr>
        <w:keepNext/>
        <w:pBdr>
          <w:top w:val="nil"/>
          <w:left w:val="nil"/>
          <w:bottom w:val="nil"/>
          <w:right w:val="nil"/>
          <w:between w:val="nil"/>
        </w:pBdr>
        <w:spacing w:after="200" w:line="240" w:lineRule="auto"/>
        <w:rPr>
          <w:i/>
          <w:color w:val="373545"/>
          <w:sz w:val="18"/>
          <w:szCs w:val="18"/>
          <w:lang w:val="fr-HT"/>
        </w:rPr>
      </w:pPr>
      <w:r w:rsidRPr="00E069C2">
        <w:rPr>
          <w:rFonts w:ascii="Lustria" w:hAnsi="Lustria"/>
          <w:noProof/>
          <w:color w:val="000000"/>
          <w:bdr w:val="none" w:sz="0" w:space="0" w:color="auto" w:frame="1"/>
          <w:lang w:val="fr-HT"/>
        </w:rPr>
        <w:drawing>
          <wp:inline distT="0" distB="0" distL="0" distR="0" wp14:anchorId="4810A28A" wp14:editId="27F686CE">
            <wp:extent cx="4711700" cy="2908300"/>
            <wp:effectExtent l="0" t="0" r="0" b="6350"/>
            <wp:docPr id="1475343970" name="Picture 3" descr="A graph of a number of blue rectangular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343970" name="Picture 3" descr="A graph of a number of blue rectangular objects&#10;&#10;AI-generated content may be incorrec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11700" cy="2908300"/>
                    </a:xfrm>
                    <a:prstGeom prst="rect">
                      <a:avLst/>
                    </a:prstGeom>
                    <a:noFill/>
                    <a:ln>
                      <a:noFill/>
                    </a:ln>
                  </pic:spPr>
                </pic:pic>
              </a:graphicData>
            </a:graphic>
          </wp:inline>
        </w:drawing>
      </w:r>
    </w:p>
    <w:p w14:paraId="70361988" w14:textId="77777777" w:rsidR="00494005" w:rsidRPr="00E069C2" w:rsidRDefault="00494005" w:rsidP="00494005">
      <w:pPr>
        <w:rPr>
          <w:lang w:val="fr-HT"/>
        </w:rPr>
      </w:pPr>
      <w:r w:rsidRPr="00E069C2">
        <w:rPr>
          <w:lang w:val="fr-HT"/>
        </w:rPr>
        <w:t>Les populations n’ont pas confiance en la justice de leur pays. La corruption est déplorée à tous les niveaux. Le sentiment d'iniquité dans le traitement des dossiers est largement partagé.</w:t>
      </w:r>
    </w:p>
    <w:p w14:paraId="72ECCCEF" w14:textId="77777777" w:rsidR="00F4702C" w:rsidRPr="00E069C2" w:rsidRDefault="00F4702C" w:rsidP="00F4702C">
      <w:pPr>
        <w:rPr>
          <w:lang w:val="fr-HT"/>
        </w:rPr>
      </w:pPr>
      <w:r w:rsidRPr="00E069C2">
        <w:rPr>
          <w:lang w:val="fr-HT"/>
        </w:rPr>
        <w:t>Dans les zones où l'état légal est absent, les agressions sont courantes et les populations, en particulier les femmes, vivent dans l'angoisse. Dans la commune de Tabarre, environ 43 % de la population rencontrée déclarent avoir été victimes ou avoir été témoins d’une agression.</w:t>
      </w:r>
    </w:p>
    <w:p w14:paraId="017EDFEB" w14:textId="77777777" w:rsidR="00F4702C" w:rsidRPr="00E069C2" w:rsidRDefault="00F4702C" w:rsidP="00F4702C">
      <w:pPr>
        <w:pStyle w:val="Caption"/>
        <w:keepNext/>
        <w:jc w:val="left"/>
        <w:rPr>
          <w:lang w:val="fr-HT"/>
        </w:rPr>
      </w:pPr>
      <w:bookmarkStart w:id="141" w:name="_heading=h.upglbi" w:colFirst="0" w:colLast="0"/>
      <w:bookmarkStart w:id="142" w:name="_Toc164694340"/>
      <w:bookmarkEnd w:id="141"/>
    </w:p>
    <w:p w14:paraId="7B60EDD8" w14:textId="77777777" w:rsidR="00F4702C" w:rsidRPr="00E069C2" w:rsidRDefault="00F4702C" w:rsidP="00F4702C">
      <w:pPr>
        <w:pStyle w:val="Caption"/>
        <w:keepNext/>
        <w:jc w:val="left"/>
        <w:rPr>
          <w:lang w:val="fr-HT"/>
        </w:rPr>
      </w:pPr>
      <w:r w:rsidRPr="00E069C2">
        <w:rPr>
          <w:lang w:val="fr-HT"/>
        </w:rPr>
        <w:t xml:space="preserve">Graphique </w:t>
      </w:r>
      <w:r w:rsidRPr="00E069C2">
        <w:rPr>
          <w:lang w:val="fr-HT"/>
        </w:rPr>
        <w:fldChar w:fldCharType="begin"/>
      </w:r>
      <w:r w:rsidRPr="00E069C2">
        <w:rPr>
          <w:lang w:val="fr-HT"/>
        </w:rPr>
        <w:instrText xml:space="preserve"> SEQ Graphique \* ARABIC </w:instrText>
      </w:r>
      <w:r w:rsidRPr="00E069C2">
        <w:rPr>
          <w:lang w:val="fr-HT"/>
        </w:rPr>
        <w:fldChar w:fldCharType="separate"/>
      </w:r>
      <w:r w:rsidRPr="00E069C2">
        <w:rPr>
          <w:lang w:val="fr-HT"/>
        </w:rPr>
        <w:t>20</w:t>
      </w:r>
      <w:r w:rsidRPr="00E069C2">
        <w:rPr>
          <w:lang w:val="fr-HT"/>
        </w:rPr>
        <w:fldChar w:fldCharType="end"/>
      </w:r>
      <w:r w:rsidRPr="00E069C2">
        <w:rPr>
          <w:lang w:val="fr-HT"/>
        </w:rPr>
        <w:t>: Proportion d’enquêtés victimes ou témoins d’une agression (m=0)</w:t>
      </w:r>
      <w:bookmarkEnd w:id="142"/>
    </w:p>
    <w:p w14:paraId="50916F81" w14:textId="77777777" w:rsidR="00F4702C" w:rsidRPr="00E069C2" w:rsidRDefault="00F4702C" w:rsidP="00F4702C">
      <w:pPr>
        <w:keepNext/>
        <w:pBdr>
          <w:top w:val="nil"/>
          <w:left w:val="nil"/>
          <w:bottom w:val="nil"/>
          <w:right w:val="nil"/>
          <w:between w:val="nil"/>
        </w:pBdr>
        <w:spacing w:after="0" w:line="240" w:lineRule="auto"/>
        <w:jc w:val="left"/>
        <w:rPr>
          <w:i/>
          <w:color w:val="373545"/>
          <w:sz w:val="18"/>
          <w:szCs w:val="18"/>
          <w:lang w:val="fr-HT"/>
        </w:rPr>
      </w:pPr>
      <w:r w:rsidRPr="00E069C2">
        <w:rPr>
          <w:rFonts w:ascii="Lustria" w:hAnsi="Lustria"/>
          <w:noProof/>
          <w:color w:val="000000"/>
          <w:bdr w:val="none" w:sz="0" w:space="0" w:color="auto" w:frame="1"/>
          <w:lang w:val="fr-HT"/>
        </w:rPr>
        <w:drawing>
          <wp:inline distT="0" distB="0" distL="0" distR="0" wp14:anchorId="032F81DF" wp14:editId="282A7FD2">
            <wp:extent cx="5064088" cy="2552700"/>
            <wp:effectExtent l="0" t="0" r="3810" b="0"/>
            <wp:docPr id="507010460" name="Picture 4" descr="A graph with numbers and a blue rectan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010460" name="Picture 4" descr="A graph with numbers and a blue rectangle&#10;&#10;AI-generated content may b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75948" cy="2558679"/>
                    </a:xfrm>
                    <a:prstGeom prst="rect">
                      <a:avLst/>
                    </a:prstGeom>
                    <a:noFill/>
                    <a:ln>
                      <a:noFill/>
                    </a:ln>
                  </pic:spPr>
                </pic:pic>
              </a:graphicData>
            </a:graphic>
          </wp:inline>
        </w:drawing>
      </w:r>
    </w:p>
    <w:p w14:paraId="766F8CCA" w14:textId="77777777" w:rsidR="00F4702C" w:rsidRPr="00E069C2" w:rsidRDefault="00F4702C" w:rsidP="00F4702C">
      <w:pPr>
        <w:keepNext/>
        <w:pBdr>
          <w:top w:val="nil"/>
          <w:left w:val="nil"/>
          <w:bottom w:val="nil"/>
          <w:right w:val="nil"/>
          <w:between w:val="nil"/>
        </w:pBdr>
        <w:spacing w:after="0" w:line="240" w:lineRule="auto"/>
        <w:jc w:val="left"/>
        <w:rPr>
          <w:i/>
          <w:color w:val="373545"/>
          <w:sz w:val="18"/>
          <w:szCs w:val="18"/>
          <w:lang w:val="fr-HT"/>
        </w:rPr>
      </w:pPr>
    </w:p>
    <w:p w14:paraId="2F293EEF" w14:textId="77777777" w:rsidR="007D5533" w:rsidRPr="00E069C2" w:rsidRDefault="00D05896" w:rsidP="007D5533">
      <w:pPr>
        <w:pStyle w:val="Heading4"/>
        <w:rPr>
          <w:lang w:val="fr-HT"/>
        </w:rPr>
      </w:pPr>
      <w:r w:rsidRPr="00E069C2">
        <w:rPr>
          <w:lang w:val="fr-HT"/>
        </w:rPr>
        <w:t>Sécurité perçue</w:t>
      </w:r>
    </w:p>
    <w:p w14:paraId="1A52F5D2" w14:textId="41608709" w:rsidR="00D05896" w:rsidRPr="00D05896" w:rsidRDefault="00D05896" w:rsidP="00D05896">
      <w:pPr>
        <w:rPr>
          <w:lang w:val="fr-HT"/>
        </w:rPr>
      </w:pPr>
      <w:r w:rsidRPr="00D05896">
        <w:rPr>
          <w:lang w:val="fr-HT"/>
        </w:rPr>
        <w:t>Le niveau t</w:t>
      </w:r>
      <w:r w:rsidRPr="00D05896">
        <w:rPr>
          <w:rFonts w:ascii="Cambria Math" w:hAnsi="Cambria Math" w:cs="Cambria Math"/>
          <w:lang w:val="fr-HT"/>
        </w:rPr>
        <w:t>₀</w:t>
      </w:r>
      <w:r w:rsidRPr="00D05896">
        <w:rPr>
          <w:lang w:val="fr-HT"/>
        </w:rPr>
        <w:t xml:space="preserve"> est majoritairement positif (≈</w:t>
      </w:r>
      <w:r w:rsidRPr="00D05896">
        <w:rPr>
          <w:rFonts w:ascii="Times New Roman" w:hAnsi="Times New Roman" w:cs="Times New Roman"/>
          <w:lang w:val="fr-HT"/>
        </w:rPr>
        <w:t> </w:t>
      </w:r>
      <w:r w:rsidRPr="00D05896">
        <w:rPr>
          <w:lang w:val="fr-HT"/>
        </w:rPr>
        <w:t>59</w:t>
      </w:r>
      <w:r w:rsidRPr="00D05896">
        <w:rPr>
          <w:rFonts w:ascii="Times New Roman" w:hAnsi="Times New Roman" w:cs="Times New Roman"/>
          <w:lang w:val="fr-HT"/>
        </w:rPr>
        <w:t> </w:t>
      </w:r>
      <w:r w:rsidRPr="00D05896">
        <w:rPr>
          <w:lang w:val="fr-HT"/>
        </w:rPr>
        <w:t>%), mais extrêmement hétérogène. Tabarre ressort en crise</w:t>
      </w:r>
      <w:r w:rsidRPr="00D05896">
        <w:rPr>
          <w:rFonts w:ascii="Times New Roman" w:hAnsi="Times New Roman" w:cs="Times New Roman"/>
          <w:lang w:val="fr-HT"/>
        </w:rPr>
        <w:t> </w:t>
      </w:r>
      <w:r w:rsidRPr="00D05896">
        <w:rPr>
          <w:lang w:val="fr-HT"/>
        </w:rPr>
        <w:t>: à peine 1,6</w:t>
      </w:r>
      <w:r w:rsidRPr="00D05896">
        <w:rPr>
          <w:rFonts w:ascii="Times New Roman" w:hAnsi="Times New Roman" w:cs="Times New Roman"/>
          <w:lang w:val="fr-HT"/>
        </w:rPr>
        <w:t> </w:t>
      </w:r>
      <w:r w:rsidRPr="00D05896">
        <w:rPr>
          <w:lang w:val="fr-HT"/>
        </w:rPr>
        <w:t>% de ménages déclarent s’y sentir en sécurité, cohérent avec la victimisation quadruplée (42,9</w:t>
      </w:r>
      <w:r w:rsidRPr="00D05896">
        <w:rPr>
          <w:rFonts w:ascii="Times New Roman" w:hAnsi="Times New Roman" w:cs="Times New Roman"/>
          <w:lang w:val="fr-HT"/>
        </w:rPr>
        <w:t> </w:t>
      </w:r>
      <w:r w:rsidRPr="00D05896">
        <w:rPr>
          <w:lang w:val="fr-HT"/>
        </w:rPr>
        <w:t xml:space="preserve">%). </w:t>
      </w:r>
      <w:r w:rsidRPr="00D05896">
        <w:rPr>
          <w:rFonts w:ascii="Calisto MT" w:hAnsi="Calisto MT" w:cs="Calisto MT"/>
          <w:lang w:val="fr-HT"/>
        </w:rPr>
        <w:t>À</w:t>
      </w:r>
      <w:r w:rsidRPr="00D05896">
        <w:rPr>
          <w:lang w:val="fr-HT"/>
        </w:rPr>
        <w:t xml:space="preserve"> l</w:t>
      </w:r>
      <w:r w:rsidRPr="00D05896">
        <w:rPr>
          <w:rFonts w:ascii="Calisto MT" w:hAnsi="Calisto MT" w:cs="Calisto MT"/>
          <w:lang w:val="fr-HT"/>
        </w:rPr>
        <w:t>’</w:t>
      </w:r>
      <w:r w:rsidRPr="00D05896">
        <w:rPr>
          <w:lang w:val="fr-HT"/>
        </w:rPr>
        <w:t>inverse, Cap</w:t>
      </w:r>
      <w:r w:rsidRPr="00D05896">
        <w:rPr>
          <w:lang w:val="fr-HT"/>
        </w:rPr>
        <w:noBreakHyphen/>
        <w:t>Haïtien et Les</w:t>
      </w:r>
      <w:r w:rsidRPr="00D05896">
        <w:rPr>
          <w:rFonts w:ascii="Times New Roman" w:hAnsi="Times New Roman" w:cs="Times New Roman"/>
          <w:lang w:val="fr-HT"/>
        </w:rPr>
        <w:t> </w:t>
      </w:r>
      <w:r w:rsidRPr="00D05896">
        <w:rPr>
          <w:lang w:val="fr-HT"/>
        </w:rPr>
        <w:t>Cayes présentent des majorités confiantes (≈</w:t>
      </w:r>
      <w:r w:rsidRPr="00D05896">
        <w:rPr>
          <w:rFonts w:ascii="Times New Roman" w:hAnsi="Times New Roman" w:cs="Times New Roman"/>
          <w:lang w:val="fr-HT"/>
        </w:rPr>
        <w:t> </w:t>
      </w:r>
      <w:r w:rsidRPr="00D05896">
        <w:rPr>
          <w:lang w:val="fr-HT"/>
        </w:rPr>
        <w:t>70</w:t>
      </w:r>
      <w:r w:rsidRPr="00D05896">
        <w:rPr>
          <w:rFonts w:ascii="Times New Roman" w:hAnsi="Times New Roman" w:cs="Times New Roman"/>
          <w:lang w:val="fr-HT"/>
        </w:rPr>
        <w:t> </w:t>
      </w:r>
      <w:r w:rsidRPr="00D05896">
        <w:rPr>
          <w:lang w:val="fr-HT"/>
        </w:rPr>
        <w:t>%). L</w:t>
      </w:r>
      <w:r w:rsidRPr="00D05896">
        <w:rPr>
          <w:rFonts w:ascii="Calisto MT" w:hAnsi="Calisto MT" w:cs="Calisto MT"/>
          <w:lang w:val="fr-HT"/>
        </w:rPr>
        <w:t>’</w:t>
      </w:r>
      <w:r w:rsidRPr="00D05896">
        <w:rPr>
          <w:lang w:val="fr-HT"/>
        </w:rPr>
        <w:t>absence d</w:t>
      </w:r>
      <w:r w:rsidRPr="00D05896">
        <w:rPr>
          <w:rFonts w:ascii="Calisto MT" w:hAnsi="Calisto MT" w:cs="Calisto MT"/>
          <w:lang w:val="fr-HT"/>
        </w:rPr>
        <w:t>’</w:t>
      </w:r>
      <w:r w:rsidRPr="00D05896">
        <w:rPr>
          <w:lang w:val="fr-HT"/>
        </w:rPr>
        <w:t>effet sexe indique que la fracture est d’abord territoriale, pas genrée.</w:t>
      </w:r>
    </w:p>
    <w:p w14:paraId="04F0553F" w14:textId="77777777" w:rsidR="007D5533" w:rsidRPr="00E069C2" w:rsidRDefault="00D05896" w:rsidP="007D5533">
      <w:pPr>
        <w:pStyle w:val="Heading4"/>
        <w:rPr>
          <w:lang w:val="fr-HT"/>
        </w:rPr>
      </w:pPr>
      <w:r w:rsidRPr="00E069C2">
        <w:rPr>
          <w:lang w:val="fr-HT"/>
        </w:rPr>
        <w:t>Victimisation, signalement, réponse</w:t>
      </w:r>
    </w:p>
    <w:p w14:paraId="7BAD432A" w14:textId="6DF902E1" w:rsidR="00D05896" w:rsidRPr="00D05896" w:rsidRDefault="00D05896" w:rsidP="00D05896">
      <w:pPr>
        <w:rPr>
          <w:lang w:val="fr-HT"/>
        </w:rPr>
      </w:pPr>
      <w:r w:rsidRPr="00D05896">
        <w:rPr>
          <w:lang w:val="fr-HT"/>
        </w:rPr>
        <w:t>La propension au signalement avoisine 44</w:t>
      </w:r>
      <w:r w:rsidRPr="00D05896">
        <w:rPr>
          <w:rFonts w:ascii="Times New Roman" w:hAnsi="Times New Roman" w:cs="Times New Roman"/>
          <w:lang w:val="fr-HT"/>
        </w:rPr>
        <w:t> </w:t>
      </w:r>
      <w:r w:rsidRPr="00D05896">
        <w:rPr>
          <w:lang w:val="fr-HT"/>
        </w:rPr>
        <w:t>% (base restreinte), plus élevée au Cap</w:t>
      </w:r>
      <w:r w:rsidRPr="00D05896">
        <w:rPr>
          <w:lang w:val="fr-HT"/>
        </w:rPr>
        <w:noBreakHyphen/>
        <w:t>Haïtien (≈</w:t>
      </w:r>
      <w:r w:rsidRPr="00D05896">
        <w:rPr>
          <w:rFonts w:ascii="Times New Roman" w:hAnsi="Times New Roman" w:cs="Times New Roman"/>
          <w:lang w:val="fr-HT"/>
        </w:rPr>
        <w:t> </w:t>
      </w:r>
      <w:r w:rsidRPr="00D05896">
        <w:rPr>
          <w:lang w:val="fr-HT"/>
        </w:rPr>
        <w:t>63</w:t>
      </w:r>
      <w:r w:rsidRPr="00D05896">
        <w:rPr>
          <w:rFonts w:ascii="Times New Roman" w:hAnsi="Times New Roman" w:cs="Times New Roman"/>
          <w:lang w:val="fr-HT"/>
        </w:rPr>
        <w:t> </w:t>
      </w:r>
      <w:r w:rsidRPr="00D05896">
        <w:rPr>
          <w:lang w:val="fr-HT"/>
        </w:rPr>
        <w:t>%) que Tabarre (≈</w:t>
      </w:r>
      <w:r w:rsidRPr="00D05896">
        <w:rPr>
          <w:rFonts w:ascii="Times New Roman" w:hAnsi="Times New Roman" w:cs="Times New Roman"/>
          <w:lang w:val="fr-HT"/>
        </w:rPr>
        <w:t> </w:t>
      </w:r>
      <w:r w:rsidRPr="00D05896">
        <w:rPr>
          <w:lang w:val="fr-HT"/>
        </w:rPr>
        <w:t>37</w:t>
      </w:r>
      <w:r w:rsidRPr="00D05896">
        <w:rPr>
          <w:rFonts w:ascii="Times New Roman" w:hAnsi="Times New Roman" w:cs="Times New Roman"/>
          <w:lang w:val="fr-HT"/>
        </w:rPr>
        <w:t> </w:t>
      </w:r>
      <w:r w:rsidRPr="00D05896">
        <w:rPr>
          <w:lang w:val="fr-HT"/>
        </w:rPr>
        <w:t>%). La satisfaction de la réponse police/tribunal est faible (26</w:t>
      </w:r>
      <w:r w:rsidRPr="00D05896">
        <w:rPr>
          <w:rFonts w:ascii="Times New Roman" w:hAnsi="Times New Roman" w:cs="Times New Roman"/>
          <w:lang w:val="fr-HT"/>
        </w:rPr>
        <w:t> </w:t>
      </w:r>
      <w:r w:rsidRPr="00D05896">
        <w:rPr>
          <w:lang w:val="fr-HT"/>
        </w:rPr>
        <w:t>%), ce qui, combiné à la non</w:t>
      </w:r>
      <w:r w:rsidRPr="00D05896">
        <w:rPr>
          <w:lang w:val="fr-HT"/>
        </w:rPr>
        <w:noBreakHyphen/>
        <w:t>ventilation des motifs de non</w:t>
      </w:r>
      <w:r w:rsidRPr="00D05896">
        <w:rPr>
          <w:lang w:val="fr-HT"/>
        </w:rPr>
        <w:noBreakHyphen/>
        <w:t>signalement (premier motif ≈</w:t>
      </w:r>
      <w:r w:rsidRPr="00D05896">
        <w:rPr>
          <w:rFonts w:ascii="Times New Roman" w:hAnsi="Times New Roman" w:cs="Times New Roman"/>
          <w:lang w:val="fr-HT"/>
        </w:rPr>
        <w:t> </w:t>
      </w:r>
      <w:r w:rsidRPr="00D05896">
        <w:rPr>
          <w:lang w:val="fr-HT"/>
        </w:rPr>
        <w:t>36</w:t>
      </w:r>
      <w:r w:rsidRPr="00D05896">
        <w:rPr>
          <w:rFonts w:ascii="Times New Roman" w:hAnsi="Times New Roman" w:cs="Times New Roman"/>
          <w:lang w:val="fr-HT"/>
        </w:rPr>
        <w:t> </w:t>
      </w:r>
      <w:r w:rsidRPr="00D05896">
        <w:rPr>
          <w:lang w:val="fr-HT"/>
        </w:rPr>
        <w:t>%), suggère que les décisions de ne pas signaler tiennent à la faible confiance dans l’issue (utilité perçue, risques, coûts indirects). Ces patterns tracent une chaîne de performance à améliorer</w:t>
      </w:r>
      <w:r w:rsidRPr="00D05896">
        <w:rPr>
          <w:rFonts w:ascii="Times New Roman" w:hAnsi="Times New Roman" w:cs="Times New Roman"/>
          <w:lang w:val="fr-HT"/>
        </w:rPr>
        <w:t> </w:t>
      </w:r>
      <w:r w:rsidRPr="00D05896">
        <w:rPr>
          <w:lang w:val="fr-HT"/>
        </w:rPr>
        <w:t xml:space="preserve">: prévention </w:t>
      </w:r>
      <w:r w:rsidRPr="00D05896">
        <w:rPr>
          <w:rFonts w:ascii="Times New Roman" w:hAnsi="Times New Roman" w:cs="Times New Roman"/>
          <w:lang w:val="fr-HT"/>
        </w:rPr>
        <w:t>↔</w:t>
      </w:r>
      <w:r w:rsidRPr="00D05896">
        <w:rPr>
          <w:lang w:val="fr-HT"/>
        </w:rPr>
        <w:t xml:space="preserve"> acc</w:t>
      </w:r>
      <w:r w:rsidRPr="00D05896">
        <w:rPr>
          <w:rFonts w:ascii="Calisto MT" w:hAnsi="Calisto MT" w:cs="Calisto MT"/>
          <w:lang w:val="fr-HT"/>
        </w:rPr>
        <w:t>è</w:t>
      </w:r>
      <w:r w:rsidRPr="00D05896">
        <w:rPr>
          <w:lang w:val="fr-HT"/>
        </w:rPr>
        <w:t xml:space="preserve">s au signalement </w:t>
      </w:r>
      <w:r w:rsidRPr="00D05896">
        <w:rPr>
          <w:rFonts w:ascii="Times New Roman" w:hAnsi="Times New Roman" w:cs="Times New Roman"/>
          <w:lang w:val="fr-HT"/>
        </w:rPr>
        <w:t>↔</w:t>
      </w:r>
      <w:r w:rsidRPr="00D05896">
        <w:rPr>
          <w:lang w:val="fr-HT"/>
        </w:rPr>
        <w:t xml:space="preserve"> qualit</w:t>
      </w:r>
      <w:r w:rsidRPr="00D05896">
        <w:rPr>
          <w:rFonts w:ascii="Calisto MT" w:hAnsi="Calisto MT" w:cs="Calisto MT"/>
          <w:lang w:val="fr-HT"/>
        </w:rPr>
        <w:t>é</w:t>
      </w:r>
      <w:r w:rsidRPr="00D05896">
        <w:rPr>
          <w:lang w:val="fr-HT"/>
        </w:rPr>
        <w:t xml:space="preserve"> de la r</w:t>
      </w:r>
      <w:r w:rsidRPr="00D05896">
        <w:rPr>
          <w:rFonts w:ascii="Calisto MT" w:hAnsi="Calisto MT" w:cs="Calisto MT"/>
          <w:lang w:val="fr-HT"/>
        </w:rPr>
        <w:t>é</w:t>
      </w:r>
      <w:r w:rsidRPr="00D05896">
        <w:rPr>
          <w:lang w:val="fr-HT"/>
        </w:rPr>
        <w:t>ponse.</w:t>
      </w:r>
    </w:p>
    <w:p w14:paraId="051F5110" w14:textId="77777777" w:rsidR="00553AA6" w:rsidRPr="00E069C2" w:rsidRDefault="00D05896" w:rsidP="00553AA6">
      <w:pPr>
        <w:pStyle w:val="Heading4"/>
        <w:rPr>
          <w:lang w:val="fr-HT"/>
        </w:rPr>
      </w:pPr>
      <w:r w:rsidRPr="00E069C2">
        <w:rPr>
          <w:lang w:val="fr-HT"/>
        </w:rPr>
        <w:t>Implications opérationnelles</w:t>
      </w:r>
    </w:p>
    <w:p w14:paraId="04ABA6B8" w14:textId="3BA73040" w:rsidR="00494005" w:rsidRPr="00E069C2" w:rsidRDefault="00D05896" w:rsidP="00494005">
      <w:pPr>
        <w:rPr>
          <w:lang w:val="fr-HT"/>
        </w:rPr>
      </w:pPr>
      <w:r w:rsidRPr="00D05896">
        <w:rPr>
          <w:lang w:val="fr-HT"/>
        </w:rPr>
        <w:t>Prioriser Tabarre (prévention, patrouilles, saisine simplifiée) ; au Cap</w:t>
      </w:r>
      <w:r w:rsidRPr="00D05896">
        <w:rPr>
          <w:lang w:val="fr-HT"/>
        </w:rPr>
        <w:noBreakHyphen/>
        <w:t>Haïtien/Cayes, consolider les acquis (proximité, canaux de plainte). Généraliser un baromètre trimestriel (sécurité perçue, délai de réponse, satisfaction) et des guichets</w:t>
      </w:r>
      <w:r w:rsidRPr="00D05896">
        <w:rPr>
          <w:lang w:val="fr-HT"/>
        </w:rPr>
        <w:noBreakHyphen/>
        <w:t>plaintes avec accusé de réception + feedback public (redevabilité).</w:t>
      </w:r>
    </w:p>
    <w:p w14:paraId="3FE2D3BA" w14:textId="075CCAE3" w:rsidR="00F4702C" w:rsidRPr="00E069C2" w:rsidRDefault="00027DDA" w:rsidP="00027DDA">
      <w:pPr>
        <w:pStyle w:val="Heading3"/>
        <w:rPr>
          <w:lang w:val="fr-HT"/>
        </w:rPr>
      </w:pPr>
      <w:bookmarkStart w:id="143" w:name="_Toc222069477"/>
      <w:r w:rsidRPr="00E069C2">
        <w:rPr>
          <w:lang w:val="fr-HT"/>
        </w:rPr>
        <w:t>Analyse qualitative</w:t>
      </w:r>
      <w:bookmarkEnd w:id="143"/>
    </w:p>
    <w:p w14:paraId="0ED32A22" w14:textId="00C2AE89" w:rsidR="00027DDA" w:rsidRPr="00E069C2" w:rsidRDefault="00027DDA" w:rsidP="00027DDA">
      <w:pPr>
        <w:pStyle w:val="Heading4"/>
        <w:rPr>
          <w:lang w:val="fr-HT"/>
        </w:rPr>
      </w:pPr>
      <w:r w:rsidRPr="00E069C2">
        <w:rPr>
          <w:lang w:val="fr-HT"/>
        </w:rPr>
        <w:t>Présence policière, patrouilles et sentiment d’abandon</w:t>
      </w:r>
    </w:p>
    <w:p w14:paraId="56040522" w14:textId="09A2D8C4" w:rsidR="00027DDA" w:rsidRPr="00027DDA" w:rsidRDefault="00027DDA" w:rsidP="00027DDA">
      <w:pPr>
        <w:rPr>
          <w:lang w:val="fr-HT"/>
        </w:rPr>
      </w:pPr>
      <w:r w:rsidRPr="00027DDA">
        <w:rPr>
          <w:i/>
          <w:iCs/>
          <w:lang w:val="fr-HT"/>
        </w:rPr>
        <w:t>«</w:t>
      </w:r>
      <w:r w:rsidRPr="00027DDA">
        <w:rPr>
          <w:rFonts w:ascii="Times New Roman" w:hAnsi="Times New Roman" w:cs="Times New Roman"/>
          <w:i/>
          <w:iCs/>
          <w:lang w:val="fr-HT"/>
        </w:rPr>
        <w:t> </w:t>
      </w:r>
      <w:r w:rsidRPr="00027DDA">
        <w:rPr>
          <w:i/>
          <w:iCs/>
          <w:lang w:val="fr-HT"/>
        </w:rPr>
        <w:t>Il y a une insécurité importante en raison du manque de patrouilles régulières, ce qui donne aux gens le sentiment d’être négligés</w:t>
      </w:r>
      <w:r w:rsidRPr="00027DDA">
        <w:rPr>
          <w:rFonts w:ascii="Times New Roman" w:hAnsi="Times New Roman" w:cs="Times New Roman"/>
          <w:i/>
          <w:iCs/>
          <w:lang w:val="fr-HT"/>
        </w:rPr>
        <w:t> </w:t>
      </w:r>
      <w:r w:rsidRPr="00027DDA">
        <w:rPr>
          <w:i/>
          <w:iCs/>
          <w:lang w:val="fr-HT"/>
        </w:rPr>
        <w:t>»</w:t>
      </w:r>
      <w:r w:rsidRPr="00027DDA">
        <w:rPr>
          <w:lang w:val="fr-HT"/>
        </w:rPr>
        <w:t>, décrit un leader communautaire à Madeline/Petite</w:t>
      </w:r>
      <w:r w:rsidRPr="00027DDA">
        <w:rPr>
          <w:lang w:val="fr-HT"/>
        </w:rPr>
        <w:noBreakHyphen/>
        <w:t xml:space="preserve">Anse ; </w:t>
      </w:r>
      <w:r w:rsidRPr="00027DDA">
        <w:rPr>
          <w:i/>
          <w:iCs/>
          <w:lang w:val="fr-HT"/>
        </w:rPr>
        <w:t>«</w:t>
      </w:r>
      <w:r w:rsidRPr="00027DDA">
        <w:rPr>
          <w:rFonts w:ascii="Times New Roman" w:hAnsi="Times New Roman" w:cs="Times New Roman"/>
          <w:i/>
          <w:iCs/>
          <w:lang w:val="fr-HT"/>
        </w:rPr>
        <w:t> </w:t>
      </w:r>
      <w:r w:rsidRPr="00027DDA">
        <w:rPr>
          <w:i/>
          <w:iCs/>
          <w:lang w:val="fr-HT"/>
        </w:rPr>
        <w:t>la sécurité est ce que la population attend le plus</w:t>
      </w:r>
      <w:r w:rsidRPr="00027DDA">
        <w:rPr>
          <w:rFonts w:ascii="Times New Roman" w:hAnsi="Times New Roman" w:cs="Times New Roman"/>
          <w:i/>
          <w:iCs/>
          <w:lang w:val="fr-HT"/>
        </w:rPr>
        <w:t> </w:t>
      </w:r>
      <w:r w:rsidRPr="00027DDA">
        <w:rPr>
          <w:i/>
          <w:iCs/>
          <w:lang w:val="fr-HT"/>
        </w:rPr>
        <w:t xml:space="preserve">» </w:t>
      </w:r>
      <w:r w:rsidRPr="00027DDA">
        <w:rPr>
          <w:lang w:val="fr-HT"/>
        </w:rPr>
        <w:t xml:space="preserve"> </w:t>
      </w:r>
    </w:p>
    <w:p w14:paraId="5A7CF102" w14:textId="6AE2173E" w:rsidR="00027DDA" w:rsidRPr="00027DDA" w:rsidRDefault="00027DDA" w:rsidP="00027DDA">
      <w:pPr>
        <w:rPr>
          <w:lang w:val="fr-HT"/>
        </w:rPr>
      </w:pPr>
      <w:r w:rsidRPr="00027DDA">
        <w:rPr>
          <w:lang w:val="fr-HT"/>
        </w:rPr>
        <w:t>Même lecture du CASEC</w:t>
      </w:r>
      <w:r w:rsidRPr="00027DDA">
        <w:rPr>
          <w:rFonts w:ascii="Times New Roman" w:hAnsi="Times New Roman" w:cs="Times New Roman"/>
          <w:lang w:val="fr-HT"/>
        </w:rPr>
        <w:t> </w:t>
      </w:r>
      <w:r w:rsidRPr="00027DDA">
        <w:rPr>
          <w:lang w:val="fr-HT"/>
        </w:rPr>
        <w:t xml:space="preserve">: </w:t>
      </w:r>
      <w:r w:rsidRPr="00027DDA">
        <w:rPr>
          <w:i/>
          <w:iCs/>
          <w:lang w:val="fr-HT"/>
        </w:rPr>
        <w:t>«</w:t>
      </w:r>
      <w:r w:rsidRPr="00027DDA">
        <w:rPr>
          <w:rFonts w:ascii="Times New Roman" w:hAnsi="Times New Roman" w:cs="Times New Roman"/>
          <w:i/>
          <w:iCs/>
          <w:lang w:val="fr-HT"/>
        </w:rPr>
        <w:t> </w:t>
      </w:r>
      <w:r w:rsidRPr="00027DDA">
        <w:rPr>
          <w:i/>
          <w:iCs/>
          <w:lang w:val="fr-HT"/>
        </w:rPr>
        <w:t>la présence de la Police est très limitée ; ce sont les comités locaux qui s’organisent</w:t>
      </w:r>
      <w:r w:rsidRPr="00027DDA">
        <w:rPr>
          <w:rFonts w:ascii="Times New Roman" w:hAnsi="Times New Roman" w:cs="Times New Roman"/>
          <w:i/>
          <w:iCs/>
          <w:lang w:val="fr-HT"/>
        </w:rPr>
        <w:t> </w:t>
      </w:r>
      <w:r w:rsidRPr="00027DDA">
        <w:rPr>
          <w:rFonts w:ascii="Calisto MT" w:hAnsi="Calisto MT" w:cs="Calisto MT"/>
          <w:i/>
          <w:iCs/>
          <w:lang w:val="fr-HT"/>
        </w:rPr>
        <w:t>»</w:t>
      </w:r>
      <w:r w:rsidRPr="00027DDA">
        <w:rPr>
          <w:lang w:val="fr-HT"/>
        </w:rPr>
        <w:t xml:space="preserve"> ; la Mairie n’est jamais intervenue lors des crises (inondations) (CASEC, Petite</w:t>
      </w:r>
      <w:r w:rsidRPr="00027DDA">
        <w:rPr>
          <w:lang w:val="fr-HT"/>
        </w:rPr>
        <w:noBreakHyphen/>
        <w:t xml:space="preserve">Anse). </w:t>
      </w:r>
    </w:p>
    <w:p w14:paraId="7ED52DD7" w14:textId="77777777" w:rsidR="00027DDA" w:rsidRPr="00027DDA" w:rsidRDefault="00027DDA" w:rsidP="00027DDA">
      <w:pPr>
        <w:rPr>
          <w:lang w:val="fr-HT"/>
        </w:rPr>
      </w:pPr>
      <w:r w:rsidRPr="00027DDA">
        <w:rPr>
          <w:lang w:val="fr-HT"/>
        </w:rPr>
        <w:t>À Cap</w:t>
      </w:r>
      <w:r w:rsidRPr="00027DDA">
        <w:rPr>
          <w:lang w:val="fr-HT"/>
        </w:rPr>
        <w:noBreakHyphen/>
        <w:t xml:space="preserve">Haïtien, des jeunes pointent des attitudes stigmatisantes de certains agents </w:t>
      </w:r>
      <w:r w:rsidRPr="00027DDA">
        <w:rPr>
          <w:i/>
          <w:iCs/>
          <w:lang w:val="fr-HT"/>
        </w:rPr>
        <w:t>(«</w:t>
      </w:r>
      <w:r w:rsidRPr="00027DDA">
        <w:rPr>
          <w:rFonts w:ascii="Times New Roman" w:hAnsi="Times New Roman" w:cs="Times New Roman"/>
          <w:i/>
          <w:iCs/>
          <w:lang w:val="fr-HT"/>
        </w:rPr>
        <w:t> </w:t>
      </w:r>
      <w:r w:rsidRPr="00027DDA">
        <w:rPr>
          <w:i/>
          <w:iCs/>
          <w:lang w:val="fr-HT"/>
        </w:rPr>
        <w:t>on dirait que tous les jeunes sont des d</w:t>
      </w:r>
      <w:r w:rsidRPr="00027DDA">
        <w:rPr>
          <w:rFonts w:ascii="Calisto MT" w:hAnsi="Calisto MT" w:cs="Calisto MT"/>
          <w:i/>
          <w:iCs/>
          <w:lang w:val="fr-HT"/>
        </w:rPr>
        <w:t>é</w:t>
      </w:r>
      <w:r w:rsidRPr="00027DDA">
        <w:rPr>
          <w:i/>
          <w:iCs/>
          <w:lang w:val="fr-HT"/>
        </w:rPr>
        <w:t>linquants</w:t>
      </w:r>
      <w:r w:rsidRPr="00027DDA">
        <w:rPr>
          <w:rFonts w:ascii="Times New Roman" w:hAnsi="Times New Roman" w:cs="Times New Roman"/>
          <w:i/>
          <w:iCs/>
          <w:lang w:val="fr-HT"/>
        </w:rPr>
        <w:t> </w:t>
      </w:r>
      <w:r w:rsidRPr="00027DDA">
        <w:rPr>
          <w:rFonts w:ascii="Calisto MT" w:hAnsi="Calisto MT" w:cs="Calisto MT"/>
          <w:i/>
          <w:iCs/>
          <w:lang w:val="fr-HT"/>
        </w:rPr>
        <w:t>»</w:t>
      </w:r>
      <w:r w:rsidRPr="00027DDA">
        <w:rPr>
          <w:i/>
          <w:iCs/>
          <w:lang w:val="fr-HT"/>
        </w:rPr>
        <w:t>)</w:t>
      </w:r>
      <w:r w:rsidRPr="00027DDA">
        <w:rPr>
          <w:lang w:val="fr-HT"/>
        </w:rPr>
        <w:t xml:space="preserve"> tout en reconnaissant des policiers </w:t>
      </w:r>
      <w:r w:rsidRPr="00027DDA">
        <w:rPr>
          <w:rFonts w:ascii="Calisto MT" w:hAnsi="Calisto MT" w:cs="Calisto MT"/>
          <w:i/>
          <w:iCs/>
          <w:lang w:val="fr-HT"/>
        </w:rPr>
        <w:t>«</w:t>
      </w:r>
      <w:r w:rsidRPr="00027DDA">
        <w:rPr>
          <w:rFonts w:ascii="Times New Roman" w:hAnsi="Times New Roman" w:cs="Times New Roman"/>
          <w:i/>
          <w:iCs/>
          <w:lang w:val="fr-HT"/>
        </w:rPr>
        <w:t> </w:t>
      </w:r>
      <w:r w:rsidRPr="00027DDA">
        <w:rPr>
          <w:i/>
          <w:iCs/>
          <w:lang w:val="fr-HT"/>
        </w:rPr>
        <w:t>qui travaillent bien</w:t>
      </w:r>
      <w:r w:rsidRPr="00027DDA">
        <w:rPr>
          <w:rFonts w:ascii="Times New Roman" w:hAnsi="Times New Roman" w:cs="Times New Roman"/>
          <w:i/>
          <w:iCs/>
          <w:lang w:val="fr-HT"/>
        </w:rPr>
        <w:t> </w:t>
      </w:r>
      <w:r w:rsidRPr="00027DDA">
        <w:rPr>
          <w:rFonts w:ascii="Calisto MT" w:hAnsi="Calisto MT" w:cs="Calisto MT"/>
          <w:i/>
          <w:iCs/>
          <w:lang w:val="fr-HT"/>
        </w:rPr>
        <w:t>»</w:t>
      </w:r>
      <w:r w:rsidRPr="00027DDA">
        <w:rPr>
          <w:i/>
          <w:iCs/>
          <w:lang w:val="fr-HT"/>
        </w:rPr>
        <w:t>.</w:t>
      </w:r>
      <w:r w:rsidRPr="00027DDA">
        <w:rPr>
          <w:lang w:val="fr-HT"/>
        </w:rPr>
        <w:t xml:space="preserve"> </w:t>
      </w:r>
    </w:p>
    <w:p w14:paraId="534C8B03" w14:textId="055F01B4" w:rsidR="00027DDA" w:rsidRPr="00027DDA" w:rsidRDefault="001C7B24" w:rsidP="001C7B24">
      <w:pPr>
        <w:jc w:val="right"/>
        <w:rPr>
          <w:lang w:val="fr-HT"/>
        </w:rPr>
      </w:pPr>
      <w:r w:rsidRPr="00E069C2">
        <w:rPr>
          <w:lang w:val="fr-HT"/>
        </w:rPr>
        <w:lastRenderedPageBreak/>
        <w:t xml:space="preserve">Focus Group </w:t>
      </w:r>
      <w:r w:rsidR="00027DDA" w:rsidRPr="00027DDA">
        <w:rPr>
          <w:lang w:val="fr-HT"/>
        </w:rPr>
        <w:t>- Bande du Nord</w:t>
      </w:r>
    </w:p>
    <w:p w14:paraId="3A7DE04F" w14:textId="77777777" w:rsidR="00027DDA" w:rsidRPr="00027DDA" w:rsidRDefault="00027DDA" w:rsidP="00027DDA">
      <w:pPr>
        <w:rPr>
          <w:lang w:val="fr-HT"/>
        </w:rPr>
      </w:pPr>
      <w:r w:rsidRPr="00027DDA">
        <w:rPr>
          <w:lang w:val="fr-HT"/>
        </w:rPr>
        <w:t xml:space="preserve">Aux Cayes, les 18–35 ans évoquent un style d’autorité “de dictature” qui empêche le dialogue, freinant la coproduction de sécurité. </w:t>
      </w:r>
    </w:p>
    <w:p w14:paraId="0A1317F6" w14:textId="1E439401" w:rsidR="00027DDA" w:rsidRPr="00027DDA" w:rsidRDefault="00E445CA" w:rsidP="00E445CA">
      <w:pPr>
        <w:jc w:val="right"/>
        <w:rPr>
          <w:lang w:val="fr-HT"/>
        </w:rPr>
      </w:pPr>
      <w:r w:rsidRPr="00E069C2">
        <w:rPr>
          <w:lang w:val="fr-HT"/>
        </w:rPr>
        <w:t>Focus Group - Sud - Laurent</w:t>
      </w:r>
    </w:p>
    <w:p w14:paraId="63AA1D00" w14:textId="77777777" w:rsidR="00E445CA" w:rsidRPr="00E069C2" w:rsidRDefault="00027DDA" w:rsidP="00E445CA">
      <w:pPr>
        <w:rPr>
          <w:lang w:val="fr-HT"/>
        </w:rPr>
      </w:pPr>
      <w:r w:rsidRPr="00027DDA">
        <w:rPr>
          <w:lang w:val="fr-HT"/>
        </w:rPr>
        <w:t>À relier au quanti</w:t>
      </w:r>
      <w:r w:rsidRPr="00027DDA">
        <w:rPr>
          <w:rFonts w:ascii="Times New Roman" w:hAnsi="Times New Roman" w:cs="Times New Roman"/>
          <w:lang w:val="fr-HT"/>
        </w:rPr>
        <w:t> </w:t>
      </w:r>
      <w:r w:rsidRPr="00027DDA">
        <w:rPr>
          <w:lang w:val="fr-HT"/>
        </w:rPr>
        <w:t>: creux spectaculaire de sécurité perçue à Tabarre (1,6</w:t>
      </w:r>
      <w:r w:rsidRPr="00027DDA">
        <w:rPr>
          <w:rFonts w:ascii="Times New Roman" w:hAnsi="Times New Roman" w:cs="Times New Roman"/>
          <w:lang w:val="fr-HT"/>
        </w:rPr>
        <w:t> </w:t>
      </w:r>
      <w:r w:rsidRPr="00027DDA">
        <w:rPr>
          <w:lang w:val="fr-HT"/>
        </w:rPr>
        <w:t>%) et pic de victimisation (42,9</w:t>
      </w:r>
      <w:r w:rsidRPr="00027DDA">
        <w:rPr>
          <w:rFonts w:ascii="Times New Roman" w:hAnsi="Times New Roman" w:cs="Times New Roman"/>
          <w:lang w:val="fr-HT"/>
        </w:rPr>
        <w:t> </w:t>
      </w:r>
      <w:r w:rsidRPr="00027DDA">
        <w:rPr>
          <w:lang w:val="fr-HT"/>
        </w:rPr>
        <w:t>%), en phase avec le déficit de présence/patrouilles décrit plus haut.</w:t>
      </w:r>
    </w:p>
    <w:p w14:paraId="00335E68" w14:textId="39072F30" w:rsidR="00027DDA" w:rsidRPr="00E069C2" w:rsidRDefault="00027DDA" w:rsidP="00E445CA">
      <w:pPr>
        <w:pStyle w:val="Heading4"/>
        <w:rPr>
          <w:lang w:val="fr-HT"/>
        </w:rPr>
      </w:pPr>
      <w:r w:rsidRPr="00E069C2">
        <w:rPr>
          <w:lang w:val="fr-HT"/>
        </w:rPr>
        <w:t>Justice, corruption perçue et utilité du signalement</w:t>
      </w:r>
    </w:p>
    <w:p w14:paraId="4DB9625E" w14:textId="77777777" w:rsidR="00027DDA" w:rsidRPr="00027DDA" w:rsidRDefault="00027DDA" w:rsidP="00027DDA">
      <w:pPr>
        <w:rPr>
          <w:lang w:val="fr-HT"/>
        </w:rPr>
      </w:pPr>
      <w:r w:rsidRPr="00027DDA">
        <w:rPr>
          <w:lang w:val="fr-HT"/>
        </w:rPr>
        <w:t>La justice concentre les critiques</w:t>
      </w:r>
      <w:r w:rsidRPr="00027DDA">
        <w:rPr>
          <w:rFonts w:ascii="Times New Roman" w:hAnsi="Times New Roman" w:cs="Times New Roman"/>
          <w:lang w:val="fr-HT"/>
        </w:rPr>
        <w:t> </w:t>
      </w:r>
      <w:r w:rsidRPr="00027DDA">
        <w:rPr>
          <w:lang w:val="fr-HT"/>
        </w:rPr>
        <w:t xml:space="preserve">: </w:t>
      </w:r>
      <w:r w:rsidRPr="00027DDA">
        <w:rPr>
          <w:rFonts w:ascii="Calisto MT" w:hAnsi="Calisto MT" w:cs="Calisto MT"/>
          <w:lang w:val="fr-HT"/>
        </w:rPr>
        <w:t>«</w:t>
      </w:r>
      <w:r w:rsidRPr="00027DDA">
        <w:rPr>
          <w:rFonts w:ascii="Times New Roman" w:hAnsi="Times New Roman" w:cs="Times New Roman"/>
          <w:i/>
          <w:iCs/>
          <w:lang w:val="fr-HT"/>
        </w:rPr>
        <w:t> </w:t>
      </w:r>
      <w:r w:rsidRPr="00027DDA">
        <w:rPr>
          <w:i/>
          <w:iCs/>
          <w:lang w:val="fr-HT"/>
        </w:rPr>
        <w:t>au tribunal, on demande de l’argent sous la table</w:t>
      </w:r>
      <w:r w:rsidRPr="00027DDA">
        <w:rPr>
          <w:rFonts w:ascii="Times New Roman" w:hAnsi="Times New Roman" w:cs="Times New Roman"/>
          <w:i/>
          <w:iCs/>
          <w:lang w:val="fr-HT"/>
        </w:rPr>
        <w:t> </w:t>
      </w:r>
      <w:r w:rsidRPr="00027DDA">
        <w:rPr>
          <w:i/>
          <w:iCs/>
          <w:lang w:val="fr-HT"/>
        </w:rPr>
        <w:t>» ; «</w:t>
      </w:r>
      <w:r w:rsidRPr="00027DDA">
        <w:rPr>
          <w:rFonts w:ascii="Times New Roman" w:hAnsi="Times New Roman" w:cs="Times New Roman"/>
          <w:i/>
          <w:iCs/>
          <w:lang w:val="fr-HT"/>
        </w:rPr>
        <w:t> </w:t>
      </w:r>
      <w:r w:rsidRPr="00027DDA">
        <w:rPr>
          <w:i/>
          <w:iCs/>
          <w:lang w:val="fr-HT"/>
        </w:rPr>
        <w:t>si on ne paie pas, le dossier n</w:t>
      </w:r>
      <w:r w:rsidRPr="00027DDA">
        <w:rPr>
          <w:rFonts w:ascii="Calisto MT" w:hAnsi="Calisto MT" w:cs="Calisto MT"/>
          <w:i/>
          <w:iCs/>
          <w:lang w:val="fr-HT"/>
        </w:rPr>
        <w:t>’</w:t>
      </w:r>
      <w:r w:rsidRPr="00027DDA">
        <w:rPr>
          <w:i/>
          <w:iCs/>
          <w:lang w:val="fr-HT"/>
        </w:rPr>
        <w:t>avance pas</w:t>
      </w:r>
      <w:r w:rsidRPr="00027DDA">
        <w:rPr>
          <w:rFonts w:ascii="Times New Roman" w:hAnsi="Times New Roman" w:cs="Times New Roman"/>
          <w:i/>
          <w:iCs/>
          <w:lang w:val="fr-HT"/>
        </w:rPr>
        <w:t> </w:t>
      </w:r>
      <w:r w:rsidRPr="00027DDA">
        <w:rPr>
          <w:rFonts w:ascii="Calisto MT" w:hAnsi="Calisto MT" w:cs="Calisto MT"/>
          <w:i/>
          <w:iCs/>
          <w:lang w:val="fr-HT"/>
        </w:rPr>
        <w:t>»</w:t>
      </w:r>
      <w:r w:rsidRPr="00027DDA">
        <w:rPr>
          <w:lang w:val="fr-HT"/>
        </w:rPr>
        <w:t xml:space="preserve"> (Cap</w:t>
      </w:r>
      <w:r w:rsidRPr="00027DDA">
        <w:rPr>
          <w:lang w:val="fr-HT"/>
        </w:rPr>
        <w:noBreakHyphen/>
        <w:t>Ha</w:t>
      </w:r>
      <w:r w:rsidRPr="00027DDA">
        <w:rPr>
          <w:rFonts w:ascii="Calisto MT" w:hAnsi="Calisto MT" w:cs="Calisto MT"/>
          <w:lang w:val="fr-HT"/>
        </w:rPr>
        <w:t>ï</w:t>
      </w:r>
      <w:r w:rsidRPr="00027DDA">
        <w:rPr>
          <w:lang w:val="fr-HT"/>
        </w:rPr>
        <w:t xml:space="preserve">tien). </w:t>
      </w:r>
    </w:p>
    <w:p w14:paraId="5BFF9EE4" w14:textId="08BA0DCF" w:rsidR="00027DDA" w:rsidRPr="00027DDA" w:rsidRDefault="00E445CA" w:rsidP="00E445CA">
      <w:pPr>
        <w:jc w:val="right"/>
        <w:rPr>
          <w:lang w:val="fr-HT"/>
        </w:rPr>
      </w:pPr>
      <w:r w:rsidRPr="00E069C2">
        <w:rPr>
          <w:lang w:val="fr-HT"/>
        </w:rPr>
        <w:t xml:space="preserve">Focus Group </w:t>
      </w:r>
      <w:r w:rsidR="00027DDA" w:rsidRPr="00027DDA">
        <w:rPr>
          <w:lang w:val="fr-HT"/>
        </w:rPr>
        <w:t>- Bande du Nord</w:t>
      </w:r>
    </w:p>
    <w:p w14:paraId="787F8AE2" w14:textId="77777777" w:rsidR="00027DDA" w:rsidRPr="00027DDA" w:rsidRDefault="00027DDA" w:rsidP="00027DDA">
      <w:pPr>
        <w:rPr>
          <w:lang w:val="fr-HT"/>
        </w:rPr>
      </w:pPr>
      <w:r w:rsidRPr="00027DDA">
        <w:rPr>
          <w:lang w:val="fr-HT"/>
        </w:rPr>
        <w:t>Un acteur économique du Haut</w:t>
      </w:r>
      <w:r w:rsidRPr="00027DDA">
        <w:rPr>
          <w:lang w:val="fr-HT"/>
        </w:rPr>
        <w:noBreakHyphen/>
        <w:t>du</w:t>
      </w:r>
      <w:r w:rsidRPr="00027DDA">
        <w:rPr>
          <w:lang w:val="fr-HT"/>
        </w:rPr>
        <w:noBreakHyphen/>
        <w:t xml:space="preserve">Cap dénonce des </w:t>
      </w:r>
      <w:r w:rsidRPr="00027DDA">
        <w:rPr>
          <w:i/>
          <w:iCs/>
          <w:lang w:val="fr-HT"/>
        </w:rPr>
        <w:t>«</w:t>
      </w:r>
      <w:r w:rsidRPr="00027DDA">
        <w:rPr>
          <w:rFonts w:ascii="Times New Roman" w:hAnsi="Times New Roman" w:cs="Times New Roman"/>
          <w:i/>
          <w:iCs/>
          <w:lang w:val="fr-HT"/>
        </w:rPr>
        <w:t> </w:t>
      </w:r>
      <w:r w:rsidRPr="00027DDA">
        <w:rPr>
          <w:i/>
          <w:iCs/>
          <w:lang w:val="fr-HT"/>
        </w:rPr>
        <w:t>abus, corruption, manque de transparence et surfacturation</w:t>
      </w:r>
      <w:r w:rsidRPr="00027DDA">
        <w:rPr>
          <w:rFonts w:ascii="Times New Roman" w:hAnsi="Times New Roman" w:cs="Times New Roman"/>
          <w:i/>
          <w:iCs/>
          <w:lang w:val="fr-HT"/>
        </w:rPr>
        <w:t> </w:t>
      </w:r>
      <w:r w:rsidRPr="00027DDA">
        <w:rPr>
          <w:rFonts w:ascii="Calisto MT" w:hAnsi="Calisto MT" w:cs="Calisto MT"/>
          <w:i/>
          <w:iCs/>
          <w:lang w:val="fr-HT"/>
        </w:rPr>
        <w:t>»</w:t>
      </w:r>
      <w:r w:rsidRPr="00027DDA">
        <w:rPr>
          <w:i/>
          <w:iCs/>
          <w:lang w:val="fr-HT"/>
        </w:rPr>
        <w:t>, ce qui dissuade les citoyens : «</w:t>
      </w:r>
      <w:r w:rsidRPr="00027DDA">
        <w:rPr>
          <w:rFonts w:ascii="Times New Roman" w:hAnsi="Times New Roman" w:cs="Times New Roman"/>
          <w:i/>
          <w:iCs/>
          <w:lang w:val="fr-HT"/>
        </w:rPr>
        <w:t> </w:t>
      </w:r>
      <w:r w:rsidRPr="00027DDA">
        <w:rPr>
          <w:i/>
          <w:iCs/>
          <w:lang w:val="fr-HT"/>
        </w:rPr>
        <w:t>on ne re</w:t>
      </w:r>
      <w:r w:rsidRPr="00027DDA">
        <w:rPr>
          <w:rFonts w:ascii="Calisto MT" w:hAnsi="Calisto MT" w:cs="Calisto MT"/>
          <w:i/>
          <w:iCs/>
          <w:lang w:val="fr-HT"/>
        </w:rPr>
        <w:t>ç</w:t>
      </w:r>
      <w:r w:rsidRPr="00027DDA">
        <w:rPr>
          <w:i/>
          <w:iCs/>
          <w:lang w:val="fr-HT"/>
        </w:rPr>
        <w:t>oit pas les services qu</w:t>
      </w:r>
      <w:r w:rsidRPr="00027DDA">
        <w:rPr>
          <w:rFonts w:ascii="Calisto MT" w:hAnsi="Calisto MT" w:cs="Calisto MT"/>
          <w:i/>
          <w:iCs/>
          <w:lang w:val="fr-HT"/>
        </w:rPr>
        <w:t>’</w:t>
      </w:r>
      <w:r w:rsidRPr="00027DDA">
        <w:rPr>
          <w:i/>
          <w:iCs/>
          <w:lang w:val="fr-HT"/>
        </w:rPr>
        <w:t>on m</w:t>
      </w:r>
      <w:r w:rsidRPr="00027DDA">
        <w:rPr>
          <w:rFonts w:ascii="Calisto MT" w:hAnsi="Calisto MT" w:cs="Calisto MT"/>
          <w:i/>
          <w:iCs/>
          <w:lang w:val="fr-HT"/>
        </w:rPr>
        <w:t>é</w:t>
      </w:r>
      <w:r w:rsidRPr="00027DDA">
        <w:rPr>
          <w:i/>
          <w:iCs/>
          <w:lang w:val="fr-HT"/>
        </w:rPr>
        <w:t>rite</w:t>
      </w:r>
      <w:r w:rsidRPr="00027DDA">
        <w:rPr>
          <w:rFonts w:ascii="Times New Roman" w:hAnsi="Times New Roman" w:cs="Times New Roman"/>
          <w:i/>
          <w:iCs/>
          <w:lang w:val="fr-HT"/>
        </w:rPr>
        <w:t> </w:t>
      </w:r>
      <w:r w:rsidRPr="00027DDA">
        <w:rPr>
          <w:rFonts w:ascii="Calisto MT" w:hAnsi="Calisto MT" w:cs="Calisto MT"/>
          <w:i/>
          <w:iCs/>
          <w:lang w:val="fr-HT"/>
        </w:rPr>
        <w:t>»</w:t>
      </w:r>
      <w:r w:rsidRPr="00027DDA">
        <w:rPr>
          <w:lang w:val="fr-HT"/>
        </w:rPr>
        <w:t xml:space="preserve"> ; l</w:t>
      </w:r>
      <w:r w:rsidRPr="00027DDA">
        <w:rPr>
          <w:rFonts w:ascii="Calisto MT" w:hAnsi="Calisto MT" w:cs="Calisto MT"/>
          <w:lang w:val="fr-HT"/>
        </w:rPr>
        <w:t>’</w:t>
      </w:r>
      <w:r w:rsidRPr="00027DDA">
        <w:rPr>
          <w:lang w:val="fr-HT"/>
        </w:rPr>
        <w:t>autorit</w:t>
      </w:r>
      <w:r w:rsidRPr="00027DDA">
        <w:rPr>
          <w:rFonts w:ascii="Calisto MT" w:hAnsi="Calisto MT" w:cs="Calisto MT"/>
          <w:lang w:val="fr-HT"/>
        </w:rPr>
        <w:t>é</w:t>
      </w:r>
      <w:r w:rsidRPr="00027DDA">
        <w:rPr>
          <w:lang w:val="fr-HT"/>
        </w:rPr>
        <w:t xml:space="preserve"> attendue doit </w:t>
      </w:r>
      <w:r w:rsidRPr="00027DDA">
        <w:rPr>
          <w:rFonts w:ascii="Calisto MT" w:hAnsi="Calisto MT" w:cs="Calisto MT"/>
          <w:lang w:val="fr-HT"/>
        </w:rPr>
        <w:t>ê</w:t>
      </w:r>
      <w:r w:rsidRPr="00027DDA">
        <w:rPr>
          <w:lang w:val="fr-HT"/>
        </w:rPr>
        <w:t xml:space="preserve">tre accessible et répondre vite aux petits problèmes quotidiens. </w:t>
      </w:r>
    </w:p>
    <w:p w14:paraId="4FFFFC2F" w14:textId="3EC08ECB" w:rsidR="00027DDA" w:rsidRPr="00027DDA" w:rsidRDefault="00E445CA" w:rsidP="00E445CA">
      <w:pPr>
        <w:jc w:val="right"/>
        <w:rPr>
          <w:lang w:val="fr-HT"/>
        </w:rPr>
      </w:pPr>
      <w:r w:rsidRPr="00E069C2">
        <w:rPr>
          <w:lang w:val="fr-HT"/>
        </w:rPr>
        <w:t xml:space="preserve">Entretien </w:t>
      </w:r>
      <w:r w:rsidR="008D31C6" w:rsidRPr="00E069C2">
        <w:rPr>
          <w:lang w:val="fr-HT"/>
        </w:rPr>
        <w:t>Semi-Structuré</w:t>
      </w:r>
      <w:r w:rsidR="008D31C6" w:rsidRPr="00027DDA">
        <w:rPr>
          <w:lang w:val="fr-HT"/>
        </w:rPr>
        <w:t xml:space="preserve"> </w:t>
      </w:r>
      <w:r w:rsidR="008D31C6" w:rsidRPr="00E069C2">
        <w:rPr>
          <w:lang w:val="fr-HT"/>
        </w:rPr>
        <w:t xml:space="preserve">- </w:t>
      </w:r>
      <w:r w:rsidRPr="00E069C2">
        <w:rPr>
          <w:lang w:val="fr-HT"/>
        </w:rPr>
        <w:t>Haut Du Cap</w:t>
      </w:r>
    </w:p>
    <w:p w14:paraId="2A7A691F" w14:textId="77777777" w:rsidR="00027DDA" w:rsidRPr="00027DDA" w:rsidRDefault="00027DDA" w:rsidP="00027DDA">
      <w:pPr>
        <w:rPr>
          <w:lang w:val="fr-HT"/>
        </w:rPr>
      </w:pPr>
      <w:r w:rsidRPr="00027DDA">
        <w:rPr>
          <w:lang w:val="fr-HT"/>
        </w:rPr>
        <w:t xml:space="preserve">Une organisation féminine juge la justice </w:t>
      </w:r>
      <w:r w:rsidRPr="00027DDA">
        <w:rPr>
          <w:i/>
          <w:iCs/>
          <w:lang w:val="fr-HT"/>
        </w:rPr>
        <w:t>«</w:t>
      </w:r>
      <w:r w:rsidRPr="00027DDA">
        <w:rPr>
          <w:rFonts w:ascii="Times New Roman" w:hAnsi="Times New Roman" w:cs="Times New Roman"/>
          <w:i/>
          <w:iCs/>
          <w:lang w:val="fr-HT"/>
        </w:rPr>
        <w:t> </w:t>
      </w:r>
      <w:r w:rsidRPr="00027DDA">
        <w:rPr>
          <w:i/>
          <w:iCs/>
          <w:lang w:val="fr-HT"/>
        </w:rPr>
        <w:t>la plus corrompue et la moins accessible</w:t>
      </w:r>
      <w:r w:rsidRPr="00027DDA">
        <w:rPr>
          <w:rFonts w:ascii="Times New Roman" w:hAnsi="Times New Roman" w:cs="Times New Roman"/>
          <w:i/>
          <w:iCs/>
          <w:lang w:val="fr-HT"/>
        </w:rPr>
        <w:t> </w:t>
      </w:r>
      <w:r w:rsidRPr="00027DDA">
        <w:rPr>
          <w:i/>
          <w:iCs/>
          <w:lang w:val="fr-HT"/>
        </w:rPr>
        <w:t>»,</w:t>
      </w:r>
      <w:r w:rsidRPr="00027DDA">
        <w:rPr>
          <w:lang w:val="fr-HT"/>
        </w:rPr>
        <w:t xml:space="preserve"> avec des femmes particulièrement pénalisées par l’éloignement et le manque d’équipements. </w:t>
      </w:r>
    </w:p>
    <w:p w14:paraId="351FA021" w14:textId="09300963" w:rsidR="00027DDA" w:rsidRPr="00027DDA" w:rsidRDefault="0005734E" w:rsidP="0005734E">
      <w:pPr>
        <w:jc w:val="right"/>
        <w:rPr>
          <w:lang w:val="fr-HT"/>
        </w:rPr>
      </w:pPr>
      <w:r w:rsidRPr="00E069C2">
        <w:rPr>
          <w:lang w:val="fr-HT"/>
        </w:rPr>
        <w:t>Entretien Semi-Structuré</w:t>
      </w:r>
      <w:r w:rsidR="00027DDA" w:rsidRPr="00027DDA">
        <w:rPr>
          <w:lang w:val="fr-HT"/>
        </w:rPr>
        <w:t xml:space="preserve"> </w:t>
      </w:r>
      <w:r w:rsidRPr="00E069C2">
        <w:rPr>
          <w:lang w:val="fr-HT"/>
        </w:rPr>
        <w:t>–</w:t>
      </w:r>
      <w:r w:rsidR="00027DDA" w:rsidRPr="00027DDA">
        <w:rPr>
          <w:lang w:val="fr-HT"/>
        </w:rPr>
        <w:t xml:space="preserve"> </w:t>
      </w:r>
      <w:r w:rsidRPr="00E069C2">
        <w:rPr>
          <w:lang w:val="fr-HT"/>
        </w:rPr>
        <w:t>Cap Haitien</w:t>
      </w:r>
    </w:p>
    <w:p w14:paraId="194EF1F9" w14:textId="77777777" w:rsidR="00027DDA" w:rsidRPr="00027DDA" w:rsidRDefault="00027DDA" w:rsidP="00027DDA">
      <w:pPr>
        <w:rPr>
          <w:lang w:val="fr-HT"/>
        </w:rPr>
      </w:pPr>
      <w:r w:rsidRPr="00027DDA">
        <w:rPr>
          <w:lang w:val="fr-HT"/>
        </w:rPr>
        <w:t>À relier au quanti</w:t>
      </w:r>
      <w:r w:rsidRPr="00027DDA">
        <w:rPr>
          <w:rFonts w:ascii="Times New Roman" w:hAnsi="Times New Roman" w:cs="Times New Roman"/>
          <w:lang w:val="fr-HT"/>
        </w:rPr>
        <w:t> </w:t>
      </w:r>
      <w:r w:rsidRPr="00027DDA">
        <w:rPr>
          <w:lang w:val="fr-HT"/>
        </w:rPr>
        <w:t>: taux de signalement modéré (≈</w:t>
      </w:r>
      <w:r w:rsidRPr="00027DDA">
        <w:rPr>
          <w:rFonts w:ascii="Times New Roman" w:hAnsi="Times New Roman" w:cs="Times New Roman"/>
          <w:lang w:val="fr-HT"/>
        </w:rPr>
        <w:t> </w:t>
      </w:r>
      <w:r w:rsidRPr="00027DDA">
        <w:rPr>
          <w:lang w:val="fr-HT"/>
        </w:rPr>
        <w:t>44</w:t>
      </w:r>
      <w:r w:rsidRPr="00027DDA">
        <w:rPr>
          <w:rFonts w:ascii="Times New Roman" w:hAnsi="Times New Roman" w:cs="Times New Roman"/>
          <w:lang w:val="fr-HT"/>
        </w:rPr>
        <w:t> </w:t>
      </w:r>
      <w:r w:rsidRPr="00027DDA">
        <w:rPr>
          <w:lang w:val="fr-HT"/>
        </w:rPr>
        <w:t>%) et faible satisfaction (26</w:t>
      </w:r>
      <w:r w:rsidRPr="00027DDA">
        <w:rPr>
          <w:rFonts w:ascii="Times New Roman" w:hAnsi="Times New Roman" w:cs="Times New Roman"/>
          <w:lang w:val="fr-HT"/>
        </w:rPr>
        <w:t> </w:t>
      </w:r>
      <w:r w:rsidRPr="00027DDA">
        <w:rPr>
          <w:lang w:val="fr-HT"/>
        </w:rPr>
        <w:t>%) — cohérents avec une utilité perçue faible du recours (coût, délais, traitement inégal).</w:t>
      </w:r>
    </w:p>
    <w:p w14:paraId="04A5AB16" w14:textId="68451B3C" w:rsidR="00027DDA" w:rsidRPr="00E069C2" w:rsidRDefault="00027DDA" w:rsidP="0005734E">
      <w:pPr>
        <w:pStyle w:val="Heading4"/>
        <w:rPr>
          <w:lang w:val="fr-HT"/>
        </w:rPr>
      </w:pPr>
      <w:r w:rsidRPr="00E069C2">
        <w:rPr>
          <w:lang w:val="fr-HT"/>
        </w:rPr>
        <w:t>Pourquoi on ne signale pas</w:t>
      </w:r>
      <w:r w:rsidRPr="00E069C2">
        <w:rPr>
          <w:rFonts w:ascii="Times New Roman" w:hAnsi="Times New Roman" w:cs="Times New Roman"/>
          <w:lang w:val="fr-HT"/>
        </w:rPr>
        <w:t> </w:t>
      </w:r>
      <w:r w:rsidRPr="00E069C2">
        <w:rPr>
          <w:lang w:val="fr-HT"/>
        </w:rPr>
        <w:t>? (peur, m</w:t>
      </w:r>
      <w:r w:rsidRPr="00E069C2">
        <w:rPr>
          <w:rFonts w:ascii="Calisto MT" w:hAnsi="Calisto MT" w:cs="Calisto MT"/>
          <w:lang w:val="fr-HT"/>
        </w:rPr>
        <w:t>é</w:t>
      </w:r>
      <w:r w:rsidRPr="00E069C2">
        <w:rPr>
          <w:lang w:val="fr-HT"/>
        </w:rPr>
        <w:t>fiance, informations)</w:t>
      </w:r>
    </w:p>
    <w:p w14:paraId="62A1255C" w14:textId="77777777" w:rsidR="00027DDA" w:rsidRPr="00027DDA" w:rsidRDefault="00027DDA" w:rsidP="00027DDA">
      <w:pPr>
        <w:rPr>
          <w:lang w:val="fr-HT"/>
        </w:rPr>
      </w:pPr>
      <w:r w:rsidRPr="00027DDA">
        <w:rPr>
          <w:lang w:val="fr-HT"/>
        </w:rPr>
        <w:t xml:space="preserve">La peur de s’exprimer et la méfiance envers les autorités reviennent fréquemment </w:t>
      </w:r>
      <w:r w:rsidRPr="00027DDA">
        <w:rPr>
          <w:i/>
          <w:iCs/>
          <w:lang w:val="fr-HT"/>
        </w:rPr>
        <w:t>(«</w:t>
      </w:r>
      <w:r w:rsidRPr="00027DDA">
        <w:rPr>
          <w:rFonts w:ascii="Times New Roman" w:hAnsi="Times New Roman" w:cs="Times New Roman"/>
          <w:i/>
          <w:iCs/>
          <w:lang w:val="fr-HT"/>
        </w:rPr>
        <w:t> </w:t>
      </w:r>
      <w:r w:rsidRPr="00027DDA">
        <w:rPr>
          <w:i/>
          <w:iCs/>
          <w:lang w:val="fr-HT"/>
        </w:rPr>
        <w:t>beaucoup de personnes ont peur […] et pensent que ça ne changera rien</w:t>
      </w:r>
      <w:r w:rsidRPr="00027DDA">
        <w:rPr>
          <w:rFonts w:ascii="Times New Roman" w:hAnsi="Times New Roman" w:cs="Times New Roman"/>
          <w:i/>
          <w:iCs/>
          <w:lang w:val="fr-HT"/>
        </w:rPr>
        <w:t> </w:t>
      </w:r>
      <w:r w:rsidRPr="00027DDA">
        <w:rPr>
          <w:i/>
          <w:iCs/>
          <w:lang w:val="fr-HT"/>
        </w:rPr>
        <w:t>»,</w:t>
      </w:r>
      <w:r w:rsidRPr="00027DDA">
        <w:rPr>
          <w:lang w:val="fr-HT"/>
        </w:rPr>
        <w:t xml:space="preserve"> Cap</w:t>
      </w:r>
      <w:r w:rsidRPr="00027DDA">
        <w:rPr>
          <w:lang w:val="fr-HT"/>
        </w:rPr>
        <w:noBreakHyphen/>
        <w:t xml:space="preserve">Haïtien). </w:t>
      </w:r>
    </w:p>
    <w:p w14:paraId="5B23275E" w14:textId="1BE7BEBE" w:rsidR="00027DDA" w:rsidRPr="00027DDA" w:rsidRDefault="0005734E" w:rsidP="0005734E">
      <w:pPr>
        <w:jc w:val="right"/>
        <w:rPr>
          <w:lang w:val="fr-HT"/>
        </w:rPr>
      </w:pPr>
      <w:r w:rsidRPr="00E069C2">
        <w:rPr>
          <w:lang w:val="fr-HT"/>
        </w:rPr>
        <w:t xml:space="preserve">Focus Group </w:t>
      </w:r>
      <w:r w:rsidR="00027DDA" w:rsidRPr="00027DDA">
        <w:rPr>
          <w:lang w:val="fr-HT"/>
        </w:rPr>
        <w:t>- Bande du Nord</w:t>
      </w:r>
    </w:p>
    <w:p w14:paraId="6EAA1F08" w14:textId="77777777" w:rsidR="00027DDA" w:rsidRPr="00027DDA" w:rsidRDefault="00027DDA" w:rsidP="00027DDA">
      <w:pPr>
        <w:rPr>
          <w:lang w:val="fr-HT"/>
        </w:rPr>
      </w:pPr>
      <w:r w:rsidRPr="00027DDA">
        <w:rPr>
          <w:lang w:val="fr-HT"/>
        </w:rPr>
        <w:t>Aux Cayes, les jeunes parlent de «</w:t>
      </w:r>
      <w:r w:rsidRPr="00027DDA">
        <w:rPr>
          <w:rFonts w:ascii="Times New Roman" w:hAnsi="Times New Roman" w:cs="Times New Roman"/>
          <w:lang w:val="fr-HT"/>
        </w:rPr>
        <w:t> </w:t>
      </w:r>
      <w:r w:rsidRPr="00027DDA">
        <w:rPr>
          <w:lang w:val="fr-HT"/>
        </w:rPr>
        <w:t>pr</w:t>
      </w:r>
      <w:r w:rsidRPr="00027DDA">
        <w:rPr>
          <w:rFonts w:ascii="Calisto MT" w:hAnsi="Calisto MT" w:cs="Calisto MT"/>
          <w:lang w:val="fr-HT"/>
        </w:rPr>
        <w:t>é</w:t>
      </w:r>
      <w:r w:rsidRPr="00027DDA">
        <w:rPr>
          <w:lang w:val="fr-HT"/>
        </w:rPr>
        <w:t>jug</w:t>
      </w:r>
      <w:r w:rsidRPr="00027DDA">
        <w:rPr>
          <w:rFonts w:ascii="Calisto MT" w:hAnsi="Calisto MT" w:cs="Calisto MT"/>
          <w:lang w:val="fr-HT"/>
        </w:rPr>
        <w:t>é</w:t>
      </w:r>
      <w:r w:rsidRPr="00027DDA">
        <w:rPr>
          <w:lang w:val="fr-HT"/>
        </w:rPr>
        <w:t>s, corruption</w:t>
      </w:r>
      <w:r w:rsidRPr="00027DDA">
        <w:rPr>
          <w:rFonts w:ascii="Times New Roman" w:hAnsi="Times New Roman" w:cs="Times New Roman"/>
          <w:lang w:val="fr-HT"/>
        </w:rPr>
        <w:t> </w:t>
      </w:r>
      <w:r w:rsidRPr="00027DDA">
        <w:rPr>
          <w:rFonts w:ascii="Calisto MT" w:hAnsi="Calisto MT" w:cs="Calisto MT"/>
          <w:lang w:val="fr-HT"/>
        </w:rPr>
        <w:t>»</w:t>
      </w:r>
      <w:r w:rsidRPr="00027DDA">
        <w:rPr>
          <w:lang w:val="fr-HT"/>
        </w:rPr>
        <w:t xml:space="preserve"> et de services perçus comme réservés aux plus aisés. </w:t>
      </w:r>
    </w:p>
    <w:p w14:paraId="661D902C" w14:textId="77777777" w:rsidR="00027DDA" w:rsidRPr="00027DDA" w:rsidRDefault="00027DDA" w:rsidP="00027DDA">
      <w:pPr>
        <w:rPr>
          <w:lang w:val="fr-HT"/>
        </w:rPr>
      </w:pPr>
      <w:r w:rsidRPr="00027DDA">
        <w:rPr>
          <w:lang w:val="fr-HT"/>
        </w:rPr>
        <w:t xml:space="preserve">Les 35–65 ans aux Cayes décrivent des services quasi inexistants hors éducation et appellent à des autorités à l’écoute et à la collaboration. </w:t>
      </w:r>
    </w:p>
    <w:p w14:paraId="1730DA2E" w14:textId="485A4F74" w:rsidR="00027DDA" w:rsidRPr="00027DDA" w:rsidRDefault="0005734E" w:rsidP="0005734E">
      <w:pPr>
        <w:jc w:val="right"/>
        <w:rPr>
          <w:lang w:val="fr-HT"/>
        </w:rPr>
      </w:pPr>
      <w:r w:rsidRPr="00E069C2">
        <w:rPr>
          <w:lang w:val="fr-HT"/>
        </w:rPr>
        <w:t>Focus Group - Sud - Laurent</w:t>
      </w:r>
    </w:p>
    <w:p w14:paraId="537ABB65" w14:textId="00EA2FC6" w:rsidR="00027DDA" w:rsidRPr="00E069C2" w:rsidRDefault="00027DDA" w:rsidP="00027DDA">
      <w:pPr>
        <w:rPr>
          <w:lang w:val="fr-HT"/>
        </w:rPr>
      </w:pPr>
      <w:r w:rsidRPr="00027DDA">
        <w:rPr>
          <w:lang w:val="fr-HT"/>
        </w:rPr>
        <w:t>À relier au quanti</w:t>
      </w:r>
      <w:r w:rsidRPr="00027DDA">
        <w:rPr>
          <w:rFonts w:ascii="Times New Roman" w:hAnsi="Times New Roman" w:cs="Times New Roman"/>
          <w:lang w:val="fr-HT"/>
        </w:rPr>
        <w:t> </w:t>
      </w:r>
      <w:r w:rsidRPr="00027DDA">
        <w:rPr>
          <w:lang w:val="fr-HT"/>
        </w:rPr>
        <w:t>: l’extrait chiffré n’identifie pas le motif #1 (36,4</w:t>
      </w:r>
      <w:r w:rsidRPr="00027DDA">
        <w:rPr>
          <w:rFonts w:ascii="Times New Roman" w:hAnsi="Times New Roman" w:cs="Times New Roman"/>
          <w:lang w:val="fr-HT"/>
        </w:rPr>
        <w:t> </w:t>
      </w:r>
      <w:r w:rsidRPr="00027DDA">
        <w:rPr>
          <w:lang w:val="fr-HT"/>
        </w:rPr>
        <w:t>% des non</w:t>
      </w:r>
      <w:r w:rsidRPr="00027DDA">
        <w:rPr>
          <w:lang w:val="fr-HT"/>
        </w:rPr>
        <w:noBreakHyphen/>
        <w:t>signalements) ; les verbatims indiquent toutefois des facteurs probables</w:t>
      </w:r>
      <w:r w:rsidRPr="00027DDA">
        <w:rPr>
          <w:rFonts w:ascii="Times New Roman" w:hAnsi="Times New Roman" w:cs="Times New Roman"/>
          <w:lang w:val="fr-HT"/>
        </w:rPr>
        <w:t> </w:t>
      </w:r>
      <w:r w:rsidRPr="00027DDA">
        <w:rPr>
          <w:lang w:val="fr-HT"/>
        </w:rPr>
        <w:t>: peur/représailles, méfiance, coûts/distance, déficit d’information.</w:t>
      </w:r>
    </w:p>
    <w:p w14:paraId="4C0E23CB" w14:textId="77777777" w:rsidR="00F4702C" w:rsidRPr="00E069C2" w:rsidRDefault="00F4702C" w:rsidP="00F4702C">
      <w:pPr>
        <w:rPr>
          <w:i/>
          <w:iCs/>
          <w:lang w:val="fr-HT"/>
        </w:rPr>
      </w:pPr>
      <w:r w:rsidRPr="00E069C2">
        <w:rPr>
          <w:i/>
          <w:iCs/>
          <w:lang w:val="fr-HT"/>
        </w:rPr>
        <w:t>“Les services les plus faibles sont la santé et la sécurité. Dans notre région, il y a une insécurité importante en raison du manque de patrouilles régulières, ce qui donne aux gens le sentiment d'être négligés et de manquer de sécurité”.</w:t>
      </w:r>
    </w:p>
    <w:p w14:paraId="0F117B45" w14:textId="77777777" w:rsidR="00F4702C" w:rsidRPr="00E069C2" w:rsidRDefault="00F4702C" w:rsidP="00494005">
      <w:pPr>
        <w:rPr>
          <w:lang w:val="fr-HT"/>
        </w:rPr>
      </w:pPr>
    </w:p>
    <w:p w14:paraId="5EBE62AC" w14:textId="7B452E58" w:rsidR="00596433" w:rsidRPr="00E069C2" w:rsidRDefault="00651316" w:rsidP="004A2F45">
      <w:pPr>
        <w:pStyle w:val="Heading2"/>
      </w:pPr>
      <w:bookmarkStart w:id="144" w:name="_heading=h.3ep43zb" w:colFirst="0" w:colLast="0"/>
      <w:bookmarkStart w:id="145" w:name="_Toc222069478"/>
      <w:bookmarkEnd w:id="144"/>
      <w:r w:rsidRPr="00E069C2">
        <w:lastRenderedPageBreak/>
        <w:t>PARTICIPATION &amp; COHÉSION</w:t>
      </w:r>
      <w:bookmarkEnd w:id="145"/>
      <w:r w:rsidRPr="00E069C2">
        <w:t xml:space="preserve"> </w:t>
      </w:r>
    </w:p>
    <w:p w14:paraId="5521CED5" w14:textId="77777777" w:rsidR="0092065F" w:rsidRPr="00E069C2" w:rsidRDefault="0092065F" w:rsidP="00C83F34">
      <w:pPr>
        <w:pStyle w:val="Heading3"/>
        <w:rPr>
          <w:lang w:val="fr-HT"/>
        </w:rPr>
      </w:pPr>
      <w:bookmarkStart w:id="146" w:name="_Toc222069479"/>
      <w:r w:rsidRPr="00E069C2">
        <w:rPr>
          <w:lang w:val="fr-HT"/>
        </w:rPr>
        <w:t>Participation citoyenne</w:t>
      </w:r>
      <w:r w:rsidRPr="00E069C2">
        <w:rPr>
          <w:rFonts w:ascii="Times New Roman" w:hAnsi="Times New Roman" w:cs="Times New Roman"/>
          <w:lang w:val="fr-HT"/>
        </w:rPr>
        <w:t> </w:t>
      </w:r>
      <w:r w:rsidRPr="00E069C2">
        <w:rPr>
          <w:lang w:val="fr-HT"/>
        </w:rPr>
        <w:t>: état des lieux et enjeux</w:t>
      </w:r>
      <w:bookmarkEnd w:id="146"/>
    </w:p>
    <w:p w14:paraId="2CAFFD81" w14:textId="77777777" w:rsidR="00800825" w:rsidRDefault="00800825" w:rsidP="00800825">
      <w:pPr>
        <w:rPr>
          <w:rFonts w:ascii="Calisto MT" w:hAnsi="Calisto MT"/>
          <w:color w:val="000000"/>
        </w:rPr>
      </w:pPr>
      <w:r w:rsidRPr="00800825">
        <w:rPr>
          <w:rFonts w:ascii="Calisto MT" w:hAnsi="Calisto MT"/>
          <w:color w:val="000000"/>
        </w:rPr>
        <w:t>Le taux de participation aux réunions citoyennes est très faible (8,4</w:t>
      </w:r>
      <w:r w:rsidRPr="00800825">
        <w:rPr>
          <w:rFonts w:ascii="Times New Roman" w:hAnsi="Times New Roman" w:cs="Times New Roman"/>
          <w:color w:val="000000"/>
        </w:rPr>
        <w:t> </w:t>
      </w:r>
      <w:r w:rsidRPr="00800825">
        <w:rPr>
          <w:rFonts w:ascii="Calisto MT" w:hAnsi="Calisto MT"/>
          <w:color w:val="000000"/>
        </w:rPr>
        <w:t>%), révélant une vie civique peu organisée et un sentiment de gouvernance distante, particulièrement pour les groupes socialement isolés. Parmi les rares personnes ayant pu s’exprimer, 70</w:t>
      </w:r>
      <w:r w:rsidRPr="00800825">
        <w:rPr>
          <w:rFonts w:ascii="Times New Roman" w:hAnsi="Times New Roman" w:cs="Times New Roman"/>
          <w:color w:val="000000"/>
        </w:rPr>
        <w:t> </w:t>
      </w:r>
      <w:r w:rsidRPr="00800825">
        <w:rPr>
          <w:rFonts w:ascii="Calisto MT" w:hAnsi="Calisto MT"/>
          <w:color w:val="000000"/>
        </w:rPr>
        <w:t>% déclarent avoir été entendues, mais cet échantillon reste trop restreint pour généraliser ; cela souligne la nécessité d’espaces accessibles de participation.</w:t>
      </w:r>
    </w:p>
    <w:p w14:paraId="0E063F68" w14:textId="77777777" w:rsidR="00800825" w:rsidRDefault="00800825" w:rsidP="00800825">
      <w:pPr>
        <w:rPr>
          <w:rFonts w:ascii="Calisto MT" w:hAnsi="Calisto MT"/>
          <w:color w:val="000000"/>
        </w:rPr>
      </w:pPr>
      <w:r w:rsidRPr="00800825">
        <w:rPr>
          <w:rFonts w:ascii="Calisto MT" w:hAnsi="Calisto MT"/>
          <w:color w:val="000000"/>
        </w:rPr>
        <w:t>L’analyse territoriale montre des écarts importants de cohésion sociale selon les zones, avec un effet déterminant du territoire sur la perception des initiatives locales, plaidant pour des mécanismes participatifs de proximité et des projets collectifs concrets.</w:t>
      </w:r>
    </w:p>
    <w:p w14:paraId="3C1E47B6" w14:textId="77777777" w:rsidR="00800825" w:rsidRDefault="00800825" w:rsidP="00800825">
      <w:pPr>
        <w:rPr>
          <w:rFonts w:ascii="Calisto MT" w:hAnsi="Calisto MT"/>
          <w:color w:val="000000"/>
        </w:rPr>
      </w:pPr>
      <w:r w:rsidRPr="00800825">
        <w:rPr>
          <w:rFonts w:ascii="Calisto MT" w:hAnsi="Calisto MT"/>
          <w:color w:val="000000"/>
        </w:rPr>
        <w:t>Les entretiens confirment l’absence quasi-totale de participation publique, due à un manque de consultation, d’information, d’espaces d’expression, ainsi qu’à une méfiance envers les autorités—problèmes aggravés par la crise économique.</w:t>
      </w:r>
    </w:p>
    <w:p w14:paraId="6603B0C5" w14:textId="0183E614" w:rsidR="00596433" w:rsidRPr="00800825" w:rsidRDefault="00800825" w:rsidP="00800825">
      <w:pPr>
        <w:rPr>
          <w:rFonts w:ascii="Calisto MT" w:hAnsi="Calisto MT"/>
          <w:color w:val="000000"/>
        </w:rPr>
      </w:pPr>
      <w:r w:rsidRPr="00800825">
        <w:rPr>
          <w:rFonts w:ascii="Calisto MT" w:hAnsi="Calisto MT"/>
          <w:color w:val="000000"/>
        </w:rPr>
        <w:t>Pour favoriser la participation, il est recommandé d’instaurer un dialogue communautaire inclusif, d’assurer la représentation de tous les groupes dans les décisions, de renforcer la transparence, et de combattre activement le déficit d’information et les mécanismes d’exclusion.</w:t>
      </w:r>
    </w:p>
    <w:p w14:paraId="3659F51F" w14:textId="0B6E406D" w:rsidR="006B7AC8" w:rsidRPr="00E069C2" w:rsidRDefault="006B7AC8" w:rsidP="006B7AC8">
      <w:pPr>
        <w:pStyle w:val="Caption"/>
        <w:keepNext/>
        <w:rPr>
          <w:lang w:val="fr-HT"/>
        </w:rPr>
      </w:pPr>
      <w:bookmarkStart w:id="147" w:name="_heading=h.279ka65" w:colFirst="0" w:colLast="0"/>
      <w:bookmarkStart w:id="148" w:name="_Toc214040034"/>
      <w:bookmarkEnd w:id="147"/>
      <w:r w:rsidRPr="00E069C2">
        <w:rPr>
          <w:lang w:val="fr-HT"/>
        </w:rPr>
        <w:t xml:space="preserve">Graphe </w:t>
      </w:r>
      <w:r w:rsidRPr="00E069C2">
        <w:rPr>
          <w:lang w:val="fr-HT"/>
        </w:rPr>
        <w:fldChar w:fldCharType="begin"/>
      </w:r>
      <w:r w:rsidRPr="00E069C2">
        <w:rPr>
          <w:lang w:val="fr-HT"/>
        </w:rPr>
        <w:instrText xml:space="preserve"> SEQ Graphe \* ARABIC </w:instrText>
      </w:r>
      <w:r w:rsidRPr="00E069C2">
        <w:rPr>
          <w:lang w:val="fr-HT"/>
        </w:rPr>
        <w:fldChar w:fldCharType="separate"/>
      </w:r>
      <w:r w:rsidRPr="00E069C2">
        <w:rPr>
          <w:lang w:val="fr-HT"/>
        </w:rPr>
        <w:t>11</w:t>
      </w:r>
      <w:r w:rsidRPr="00E069C2">
        <w:rPr>
          <w:lang w:val="fr-HT"/>
        </w:rPr>
        <w:fldChar w:fldCharType="end"/>
      </w:r>
      <w:r w:rsidRPr="00E069C2">
        <w:rPr>
          <w:lang w:val="fr-HT"/>
        </w:rPr>
        <w:t>: Proportion d'enquêtés qui estiment que les réunions communautaires renforcent la cohésion</w:t>
      </w:r>
      <w:bookmarkEnd w:id="148"/>
    </w:p>
    <w:p w14:paraId="3037AF87" w14:textId="7D0F1E71" w:rsidR="00596433" w:rsidRPr="00E069C2" w:rsidRDefault="009B2D05" w:rsidP="00596433">
      <w:pPr>
        <w:rPr>
          <w:lang w:val="fr-HT"/>
        </w:rPr>
      </w:pPr>
      <w:r w:rsidRPr="00E069C2">
        <w:rPr>
          <w:noProof/>
          <w:lang w:val="fr-HT"/>
        </w:rPr>
        <w:drawing>
          <wp:inline distT="0" distB="0" distL="0" distR="0" wp14:anchorId="480FE058" wp14:editId="72A4AD3A">
            <wp:extent cx="4581525" cy="2787650"/>
            <wp:effectExtent l="0" t="0" r="9525" b="12700"/>
            <wp:docPr id="1668062638" name="Chart 1">
              <a:extLst xmlns:a="http://schemas.openxmlformats.org/drawingml/2006/main">
                <a:ext uri="{FF2B5EF4-FFF2-40B4-BE49-F238E27FC236}">
                  <a16:creationId xmlns:a16="http://schemas.microsoft.com/office/drawing/2014/main" id="{F7A6833A-6540-4B81-85D9-7360E6EA47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50C20DD" w14:textId="77777777" w:rsidR="00A06590" w:rsidRPr="00E069C2" w:rsidRDefault="00A06590" w:rsidP="00A06590">
      <w:pPr>
        <w:pStyle w:val="Heading3"/>
        <w:rPr>
          <w:lang w:val="fr-HT"/>
        </w:rPr>
      </w:pPr>
      <w:bookmarkStart w:id="149" w:name="_Toc222069480"/>
      <w:r w:rsidRPr="00E069C2">
        <w:rPr>
          <w:lang w:val="fr-HT"/>
        </w:rPr>
        <w:t>Espaces de décision rares, distance et peur</w:t>
      </w:r>
      <w:bookmarkEnd w:id="149"/>
    </w:p>
    <w:p w14:paraId="7AB82F43" w14:textId="77777777" w:rsidR="0092065F" w:rsidRPr="00E069C2" w:rsidRDefault="0092065F" w:rsidP="0092065F">
      <w:pPr>
        <w:rPr>
          <w:lang w:val="fr-HT"/>
        </w:rPr>
      </w:pPr>
      <w:r w:rsidRPr="00E069C2">
        <w:rPr>
          <w:lang w:val="fr-HT"/>
        </w:rPr>
        <w:t>L’analyse des entretiens et des groupes de discussion met en évidence plusieurs obstacles majeurs à la participation citoyenne dans les espaces de décision locaux. Les citoyens, notamment dans les quartiers de Madeline et Petite-Anse, font état d’un déficit d’information et de mécanismes d’exclusion qui entravent leur implication civique. Selon un leader communautaire interrogé, «</w:t>
      </w:r>
      <w:r w:rsidRPr="00E069C2">
        <w:rPr>
          <w:rFonts w:ascii="Times New Roman" w:hAnsi="Times New Roman" w:cs="Times New Roman"/>
          <w:lang w:val="fr-HT"/>
        </w:rPr>
        <w:t> </w:t>
      </w:r>
      <w:r w:rsidRPr="00E069C2">
        <w:rPr>
          <w:lang w:val="fr-HT"/>
        </w:rPr>
        <w:t>les citoyens ne participent parfois pas aux espaces de décision. Le manque d’information et l’exclusion empêchent les citoyens de participer</w:t>
      </w:r>
      <w:r w:rsidRPr="00E069C2">
        <w:rPr>
          <w:rFonts w:ascii="Times New Roman" w:hAnsi="Times New Roman" w:cs="Times New Roman"/>
          <w:lang w:val="fr-HT"/>
        </w:rPr>
        <w:t> </w:t>
      </w:r>
      <w:r w:rsidRPr="00E069C2">
        <w:rPr>
          <w:lang w:val="fr-HT"/>
        </w:rPr>
        <w:t>». Ce constat est corroboré par les membres du CASEC, lesquels soulignent l’absence de cadres formels de concertation entre la population et la municipalité, ainsi qu’une perception négative quant aux retombées concrètes de la participation («</w:t>
      </w:r>
      <w:r w:rsidRPr="00E069C2">
        <w:rPr>
          <w:rFonts w:ascii="Times New Roman" w:hAnsi="Times New Roman" w:cs="Times New Roman"/>
          <w:lang w:val="fr-HT"/>
        </w:rPr>
        <w:t> </w:t>
      </w:r>
      <w:r w:rsidRPr="00E069C2">
        <w:rPr>
          <w:lang w:val="fr-HT"/>
        </w:rPr>
        <w:t>les gens ne voient pas les retombées de leur participation</w:t>
      </w:r>
      <w:r w:rsidRPr="00E069C2">
        <w:rPr>
          <w:rFonts w:ascii="Times New Roman" w:hAnsi="Times New Roman" w:cs="Times New Roman"/>
          <w:lang w:val="fr-HT"/>
        </w:rPr>
        <w:t> </w:t>
      </w:r>
      <w:r w:rsidRPr="00E069C2">
        <w:rPr>
          <w:lang w:val="fr-HT"/>
        </w:rPr>
        <w:t>»).</w:t>
      </w:r>
    </w:p>
    <w:p w14:paraId="7E81050A" w14:textId="06A107BD" w:rsidR="00596433" w:rsidRPr="00E069C2" w:rsidRDefault="001664C5" w:rsidP="001664C5">
      <w:pPr>
        <w:rPr>
          <w:lang w:val="fr-HT"/>
        </w:rPr>
      </w:pPr>
      <w:r w:rsidRPr="001664C5">
        <w:rPr>
          <w:rFonts w:ascii="Calisto MT" w:hAnsi="Calisto MT"/>
          <w:color w:val="000000"/>
        </w:rPr>
        <w:lastRenderedPageBreak/>
        <w:t>À Cap-Haïtien et aux Cayes, la peur de s’exprimer et la méfiance envers les autorités réduisent fortement la participation des jeunes et des adultes aux démarches locales, principalement en raison du manque d’information, de suspicion et d’absence de leadership. Pour renforcer le lien social, les participants recommandent le dialogue communautaire, le soutien institutionnel, la formation citoyenne et l’inclusion des femmes et des jeunes dans la prise de décision, ainsi que davantage de transparence et de représentation dans les réunions publiques. Aux Cayes, les jeunes proposent aussi de rapprocher les autorités de la population et d’impliquer la diaspora pour soutenir des projets locaux.</w:t>
      </w:r>
    </w:p>
    <w:p w14:paraId="36AB5C9A" w14:textId="599306C5" w:rsidR="00596433" w:rsidRPr="00E069C2" w:rsidRDefault="000C0B57" w:rsidP="000C0B57">
      <w:pPr>
        <w:pStyle w:val="Heading1"/>
        <w:rPr>
          <w:lang w:val="fr-HT"/>
        </w:rPr>
      </w:pPr>
      <w:bookmarkStart w:id="150" w:name="_Toc166537659"/>
      <w:bookmarkStart w:id="151" w:name="_Toc222069481"/>
      <w:r>
        <w:rPr>
          <w:lang w:val="fr-HT"/>
        </w:rPr>
        <w:t xml:space="preserve">CONCULSION ET </w:t>
      </w:r>
      <w:r w:rsidRPr="00E069C2">
        <w:rPr>
          <w:lang w:val="fr-HT"/>
        </w:rPr>
        <w:t>RECOMMANDATIONS</w:t>
      </w:r>
      <w:bookmarkEnd w:id="150"/>
      <w:bookmarkEnd w:id="151"/>
    </w:p>
    <w:p w14:paraId="670C3F1C" w14:textId="32991A9D" w:rsidR="00596433" w:rsidRPr="00E069C2" w:rsidRDefault="00D22779" w:rsidP="004A2F45">
      <w:pPr>
        <w:pStyle w:val="Heading2"/>
      </w:pPr>
      <w:bookmarkStart w:id="152" w:name="_Toc222069482"/>
      <w:bookmarkStart w:id="153" w:name="_Toc166537660"/>
      <w:r>
        <w:t>CONCLUSION</w:t>
      </w:r>
      <w:bookmarkEnd w:id="152"/>
      <w:r>
        <w:t xml:space="preserve"> </w:t>
      </w:r>
      <w:bookmarkEnd w:id="153"/>
    </w:p>
    <w:p w14:paraId="15F2EB03" w14:textId="5972DD16" w:rsidR="00724E3E" w:rsidRPr="00E069C2" w:rsidRDefault="00724E3E" w:rsidP="00724E3E">
      <w:pPr>
        <w:rPr>
          <w:lang w:val="fr-HT"/>
        </w:rPr>
      </w:pPr>
      <w:r w:rsidRPr="00E069C2">
        <w:rPr>
          <w:lang w:val="fr-HT"/>
        </w:rPr>
        <w:t>La photographie t</w:t>
      </w:r>
      <w:r w:rsidRPr="00E069C2">
        <w:rPr>
          <w:rFonts w:ascii="Cambria Math" w:hAnsi="Cambria Math" w:cs="Cambria Math"/>
          <w:lang w:val="fr-HT"/>
        </w:rPr>
        <w:t>₀</w:t>
      </w:r>
      <w:r w:rsidRPr="00E069C2">
        <w:rPr>
          <w:lang w:val="fr-HT"/>
        </w:rPr>
        <w:t xml:space="preserve"> met au jour des </w:t>
      </w:r>
      <w:r w:rsidRPr="00E069C2">
        <w:rPr>
          <w:rFonts w:ascii="Calisto MT" w:hAnsi="Calisto MT" w:cs="Calisto MT"/>
          <w:lang w:val="fr-HT"/>
        </w:rPr>
        <w:t>é</w:t>
      </w:r>
      <w:r w:rsidRPr="00E069C2">
        <w:rPr>
          <w:lang w:val="fr-HT"/>
        </w:rPr>
        <w:t>carts territoriaux d</w:t>
      </w:r>
      <w:r w:rsidRPr="00E069C2">
        <w:rPr>
          <w:rFonts w:ascii="Calisto MT" w:hAnsi="Calisto MT" w:cs="Calisto MT"/>
          <w:lang w:val="fr-HT"/>
        </w:rPr>
        <w:t>é</w:t>
      </w:r>
      <w:r w:rsidRPr="00E069C2">
        <w:rPr>
          <w:lang w:val="fr-HT"/>
        </w:rPr>
        <w:t>terminants. Tabarre cumule ins</w:t>
      </w:r>
      <w:r w:rsidRPr="00E069C2">
        <w:rPr>
          <w:rFonts w:ascii="Calisto MT" w:hAnsi="Calisto MT" w:cs="Calisto MT"/>
          <w:lang w:val="fr-HT"/>
        </w:rPr>
        <w:t>é</w:t>
      </w:r>
      <w:r w:rsidRPr="00E069C2">
        <w:rPr>
          <w:lang w:val="fr-HT"/>
        </w:rPr>
        <w:t>curit</w:t>
      </w:r>
      <w:r w:rsidRPr="00E069C2">
        <w:rPr>
          <w:rFonts w:ascii="Calisto MT" w:hAnsi="Calisto MT" w:cs="Calisto MT"/>
          <w:lang w:val="fr-HT"/>
        </w:rPr>
        <w:t>é</w:t>
      </w:r>
      <w:r w:rsidRPr="00E069C2">
        <w:rPr>
          <w:lang w:val="fr-HT"/>
        </w:rPr>
        <w:t xml:space="preserve"> </w:t>
      </w:r>
      <w:r w:rsidRPr="00E069C2">
        <w:rPr>
          <w:rFonts w:ascii="Calisto MT" w:hAnsi="Calisto MT" w:cs="Calisto MT"/>
          <w:lang w:val="fr-HT"/>
        </w:rPr>
        <w:t>é</w:t>
      </w:r>
      <w:r w:rsidRPr="00E069C2">
        <w:rPr>
          <w:lang w:val="fr-HT"/>
        </w:rPr>
        <w:t>lev</w:t>
      </w:r>
      <w:r w:rsidRPr="00E069C2">
        <w:rPr>
          <w:rFonts w:ascii="Calisto MT" w:hAnsi="Calisto MT" w:cs="Calisto MT"/>
          <w:lang w:val="fr-HT"/>
        </w:rPr>
        <w:t>é</w:t>
      </w:r>
      <w:r w:rsidRPr="00E069C2">
        <w:rPr>
          <w:lang w:val="fr-HT"/>
        </w:rPr>
        <w:t>e, services sous</w:t>
      </w:r>
      <w:r w:rsidRPr="00E069C2">
        <w:rPr>
          <w:rFonts w:ascii="Cambria Math" w:hAnsi="Cambria Math" w:cs="Cambria Math"/>
          <w:lang w:val="fr-HT"/>
        </w:rPr>
        <w:t>‑</w:t>
      </w:r>
      <w:r w:rsidRPr="00E069C2">
        <w:rPr>
          <w:lang w:val="fr-HT"/>
        </w:rPr>
        <w:t>tendus et faible coh</w:t>
      </w:r>
      <w:r w:rsidRPr="00E069C2">
        <w:rPr>
          <w:rFonts w:ascii="Calisto MT" w:hAnsi="Calisto MT" w:cs="Calisto MT"/>
          <w:lang w:val="fr-HT"/>
        </w:rPr>
        <w:t>é</w:t>
      </w:r>
      <w:r w:rsidRPr="00E069C2">
        <w:rPr>
          <w:lang w:val="fr-HT"/>
        </w:rPr>
        <w:t>sion</w:t>
      </w:r>
      <w:r w:rsidRPr="00E069C2">
        <w:rPr>
          <w:rFonts w:ascii="Times New Roman" w:hAnsi="Times New Roman" w:cs="Times New Roman"/>
          <w:lang w:val="fr-HT"/>
        </w:rPr>
        <w:t> </w:t>
      </w:r>
      <w:r w:rsidRPr="00E069C2">
        <w:rPr>
          <w:lang w:val="fr-HT"/>
        </w:rPr>
        <w:t>; la baisse de scolarisation (72,9</w:t>
      </w:r>
      <w:r w:rsidRPr="00E069C2">
        <w:rPr>
          <w:rFonts w:ascii="Times New Roman" w:hAnsi="Times New Roman" w:cs="Times New Roman"/>
          <w:lang w:val="fr-HT"/>
        </w:rPr>
        <w:t> </w:t>
      </w:r>
      <w:r w:rsidRPr="00E069C2">
        <w:rPr>
          <w:lang w:val="fr-HT"/>
        </w:rPr>
        <w:t>%) et la peur d</w:t>
      </w:r>
      <w:r w:rsidRPr="00E069C2">
        <w:rPr>
          <w:rFonts w:ascii="Calisto MT" w:hAnsi="Calisto MT" w:cs="Calisto MT"/>
          <w:lang w:val="fr-HT"/>
        </w:rPr>
        <w:t>’</w:t>
      </w:r>
      <w:r w:rsidRPr="00E069C2">
        <w:rPr>
          <w:lang w:val="fr-HT"/>
        </w:rPr>
        <w:t>acc</w:t>
      </w:r>
      <w:r w:rsidRPr="00E069C2">
        <w:rPr>
          <w:rFonts w:ascii="Calisto MT" w:hAnsi="Calisto MT" w:cs="Calisto MT"/>
          <w:lang w:val="fr-HT"/>
        </w:rPr>
        <w:t>è</w:t>
      </w:r>
      <w:r w:rsidRPr="00E069C2">
        <w:rPr>
          <w:lang w:val="fr-HT"/>
        </w:rPr>
        <w:t>s aux services (ins</w:t>
      </w:r>
      <w:r w:rsidRPr="00E069C2">
        <w:rPr>
          <w:rFonts w:ascii="Calisto MT" w:hAnsi="Calisto MT" w:cs="Calisto MT"/>
          <w:lang w:val="fr-HT"/>
        </w:rPr>
        <w:t>é</w:t>
      </w:r>
      <w:r w:rsidRPr="00E069C2">
        <w:rPr>
          <w:lang w:val="fr-HT"/>
        </w:rPr>
        <w:t>curit</w:t>
      </w:r>
      <w:r w:rsidRPr="00E069C2">
        <w:rPr>
          <w:rFonts w:ascii="Calisto MT" w:hAnsi="Calisto MT" w:cs="Calisto MT"/>
          <w:lang w:val="fr-HT"/>
        </w:rPr>
        <w:t>é</w:t>
      </w:r>
      <w:r w:rsidRPr="00E069C2">
        <w:rPr>
          <w:lang w:val="fr-HT"/>
        </w:rPr>
        <w:t xml:space="preserve"> comme motif de difficult</w:t>
      </w:r>
      <w:r w:rsidRPr="00E069C2">
        <w:rPr>
          <w:rFonts w:ascii="Calisto MT" w:hAnsi="Calisto MT" w:cs="Calisto MT"/>
          <w:lang w:val="fr-HT"/>
        </w:rPr>
        <w:t>é</w:t>
      </w:r>
      <w:r w:rsidRPr="00E069C2">
        <w:rPr>
          <w:lang w:val="fr-HT"/>
        </w:rPr>
        <w:t>) y traduisent un environnement hostile aux usages publics. Les</w:t>
      </w:r>
      <w:r w:rsidRPr="00E069C2">
        <w:rPr>
          <w:rFonts w:ascii="Times New Roman" w:hAnsi="Times New Roman" w:cs="Times New Roman"/>
          <w:lang w:val="fr-HT"/>
        </w:rPr>
        <w:t> </w:t>
      </w:r>
      <w:r w:rsidRPr="00E069C2">
        <w:rPr>
          <w:lang w:val="fr-HT"/>
        </w:rPr>
        <w:t>Cayes affiche un paradoxe</w:t>
      </w:r>
      <w:r w:rsidRPr="00E069C2">
        <w:rPr>
          <w:rFonts w:ascii="Times New Roman" w:hAnsi="Times New Roman" w:cs="Times New Roman"/>
          <w:lang w:val="fr-HT"/>
        </w:rPr>
        <w:t> </w:t>
      </w:r>
      <w:r w:rsidRPr="00E069C2">
        <w:rPr>
          <w:lang w:val="fr-HT"/>
        </w:rPr>
        <w:t>: tr</w:t>
      </w:r>
      <w:r w:rsidRPr="00E069C2">
        <w:rPr>
          <w:rFonts w:ascii="Calisto MT" w:hAnsi="Calisto MT" w:cs="Calisto MT"/>
          <w:lang w:val="fr-HT"/>
        </w:rPr>
        <w:t>è</w:t>
      </w:r>
      <w:r w:rsidRPr="00E069C2">
        <w:rPr>
          <w:lang w:val="fr-HT"/>
        </w:rPr>
        <w:t>s faible acc</w:t>
      </w:r>
      <w:r w:rsidRPr="00E069C2">
        <w:rPr>
          <w:rFonts w:ascii="Calisto MT" w:hAnsi="Calisto MT" w:cs="Calisto MT"/>
          <w:lang w:val="fr-HT"/>
        </w:rPr>
        <w:t>è</w:t>
      </w:r>
      <w:r w:rsidRPr="00E069C2">
        <w:rPr>
          <w:lang w:val="fr-HT"/>
        </w:rPr>
        <w:t>s aux infrastructures mais forte scolarisation et coh</w:t>
      </w:r>
      <w:r w:rsidRPr="00E069C2">
        <w:rPr>
          <w:rFonts w:ascii="Calisto MT" w:hAnsi="Calisto MT" w:cs="Calisto MT"/>
          <w:lang w:val="fr-HT"/>
        </w:rPr>
        <w:t>é</w:t>
      </w:r>
      <w:r w:rsidRPr="00E069C2">
        <w:rPr>
          <w:lang w:val="fr-HT"/>
        </w:rPr>
        <w:t>sion moyenne, ce qui laisse penser que l</w:t>
      </w:r>
      <w:r w:rsidRPr="00E069C2">
        <w:rPr>
          <w:rFonts w:ascii="Calisto MT" w:hAnsi="Calisto MT" w:cs="Calisto MT"/>
          <w:lang w:val="fr-HT"/>
        </w:rPr>
        <w:t>’é</w:t>
      </w:r>
      <w:r w:rsidRPr="00E069C2">
        <w:rPr>
          <w:lang w:val="fr-HT"/>
        </w:rPr>
        <w:t>cole et certains r</w:t>
      </w:r>
      <w:r w:rsidRPr="00E069C2">
        <w:rPr>
          <w:rFonts w:ascii="Calisto MT" w:hAnsi="Calisto MT" w:cs="Calisto MT"/>
          <w:lang w:val="fr-HT"/>
        </w:rPr>
        <w:t>é</w:t>
      </w:r>
      <w:r w:rsidRPr="00E069C2">
        <w:rPr>
          <w:lang w:val="fr-HT"/>
        </w:rPr>
        <w:t>seaux communautaires fonctionnent comme biens refuges malgré l’insuffisance d’eau/assainissement. Le Cap</w:t>
      </w:r>
      <w:r w:rsidRPr="00E069C2">
        <w:rPr>
          <w:rFonts w:ascii="Cambria Math" w:hAnsi="Cambria Math" w:cs="Cambria Math"/>
          <w:lang w:val="fr-HT"/>
        </w:rPr>
        <w:t>‑</w:t>
      </w:r>
      <w:r w:rsidRPr="00E069C2">
        <w:rPr>
          <w:lang w:val="fr-HT"/>
        </w:rPr>
        <w:t>Ha</w:t>
      </w:r>
      <w:r w:rsidRPr="00E069C2">
        <w:rPr>
          <w:rFonts w:ascii="Calisto MT" w:hAnsi="Calisto MT" w:cs="Calisto MT"/>
          <w:lang w:val="fr-HT"/>
        </w:rPr>
        <w:t>ï</w:t>
      </w:r>
      <w:r w:rsidRPr="00E069C2">
        <w:rPr>
          <w:lang w:val="fr-HT"/>
        </w:rPr>
        <w:t>tien pr</w:t>
      </w:r>
      <w:r w:rsidRPr="00E069C2">
        <w:rPr>
          <w:rFonts w:ascii="Calisto MT" w:hAnsi="Calisto MT" w:cs="Calisto MT"/>
          <w:lang w:val="fr-HT"/>
        </w:rPr>
        <w:t>é</w:t>
      </w:r>
      <w:r w:rsidRPr="00E069C2">
        <w:rPr>
          <w:lang w:val="fr-HT"/>
        </w:rPr>
        <w:t>sente des niveaux d</w:t>
      </w:r>
      <w:r w:rsidRPr="00E069C2">
        <w:rPr>
          <w:rFonts w:ascii="Calisto MT" w:hAnsi="Calisto MT" w:cs="Calisto MT"/>
          <w:lang w:val="fr-HT"/>
        </w:rPr>
        <w:t>’</w:t>
      </w:r>
      <w:r w:rsidRPr="00E069C2">
        <w:rPr>
          <w:lang w:val="fr-HT"/>
        </w:rPr>
        <w:t>acc</w:t>
      </w:r>
      <w:r w:rsidRPr="00E069C2">
        <w:rPr>
          <w:rFonts w:ascii="Calisto MT" w:hAnsi="Calisto MT" w:cs="Calisto MT"/>
          <w:lang w:val="fr-HT"/>
        </w:rPr>
        <w:t>è</w:t>
      </w:r>
      <w:r w:rsidRPr="00E069C2">
        <w:rPr>
          <w:lang w:val="fr-HT"/>
        </w:rPr>
        <w:t>s et de s</w:t>
      </w:r>
      <w:r w:rsidRPr="00E069C2">
        <w:rPr>
          <w:rFonts w:ascii="Calisto MT" w:hAnsi="Calisto MT" w:cs="Calisto MT"/>
          <w:lang w:val="fr-HT"/>
        </w:rPr>
        <w:t>é</w:t>
      </w:r>
      <w:r w:rsidRPr="00E069C2">
        <w:rPr>
          <w:lang w:val="fr-HT"/>
        </w:rPr>
        <w:t>curit</w:t>
      </w:r>
      <w:r w:rsidRPr="00E069C2">
        <w:rPr>
          <w:rFonts w:ascii="Calisto MT" w:hAnsi="Calisto MT" w:cs="Calisto MT"/>
          <w:lang w:val="fr-HT"/>
        </w:rPr>
        <w:t>é</w:t>
      </w:r>
      <w:r w:rsidRPr="00E069C2">
        <w:rPr>
          <w:lang w:val="fr-HT"/>
        </w:rPr>
        <w:t xml:space="preserve"> per</w:t>
      </w:r>
      <w:r w:rsidRPr="00E069C2">
        <w:rPr>
          <w:rFonts w:ascii="Calisto MT" w:hAnsi="Calisto MT" w:cs="Calisto MT"/>
          <w:lang w:val="fr-HT"/>
        </w:rPr>
        <w:t>ç</w:t>
      </w:r>
      <w:r w:rsidRPr="00E069C2">
        <w:rPr>
          <w:lang w:val="fr-HT"/>
        </w:rPr>
        <w:t xml:space="preserve">ue plus </w:t>
      </w:r>
      <w:r w:rsidRPr="00E069C2">
        <w:rPr>
          <w:rFonts w:ascii="Calisto MT" w:hAnsi="Calisto MT" w:cs="Calisto MT"/>
          <w:lang w:val="fr-HT"/>
        </w:rPr>
        <w:t>é</w:t>
      </w:r>
      <w:r w:rsidRPr="00E069C2">
        <w:rPr>
          <w:lang w:val="fr-HT"/>
        </w:rPr>
        <w:t>lev</w:t>
      </w:r>
      <w:r w:rsidRPr="00E069C2">
        <w:rPr>
          <w:rFonts w:ascii="Calisto MT" w:hAnsi="Calisto MT" w:cs="Calisto MT"/>
          <w:lang w:val="fr-HT"/>
        </w:rPr>
        <w:t>é</w:t>
      </w:r>
      <w:r w:rsidRPr="00E069C2">
        <w:rPr>
          <w:lang w:val="fr-HT"/>
        </w:rPr>
        <w:t>s, mais bute sur la transparence et la r</w:t>
      </w:r>
      <w:r w:rsidRPr="00E069C2">
        <w:rPr>
          <w:rFonts w:ascii="Calisto MT" w:hAnsi="Calisto MT" w:cs="Calisto MT"/>
          <w:lang w:val="fr-HT"/>
        </w:rPr>
        <w:t>é</w:t>
      </w:r>
      <w:r w:rsidRPr="00E069C2">
        <w:rPr>
          <w:lang w:val="fr-HT"/>
        </w:rPr>
        <w:t>activit</w:t>
      </w:r>
      <w:r w:rsidRPr="00E069C2">
        <w:rPr>
          <w:rFonts w:ascii="Calisto MT" w:hAnsi="Calisto MT" w:cs="Calisto MT"/>
          <w:lang w:val="fr-HT"/>
        </w:rPr>
        <w:t>é</w:t>
      </w:r>
      <w:r w:rsidRPr="00E069C2">
        <w:rPr>
          <w:lang w:val="fr-HT"/>
        </w:rPr>
        <w:t>, ce qui freine l</w:t>
      </w:r>
      <w:r w:rsidRPr="00E069C2">
        <w:rPr>
          <w:rFonts w:ascii="Calisto MT" w:hAnsi="Calisto MT" w:cs="Calisto MT"/>
          <w:lang w:val="fr-HT"/>
        </w:rPr>
        <w:t>’</w:t>
      </w:r>
      <w:r w:rsidRPr="00E069C2">
        <w:rPr>
          <w:lang w:val="fr-HT"/>
        </w:rPr>
        <w:t>ascension de la confiance.</w:t>
      </w:r>
    </w:p>
    <w:p w14:paraId="5161D903" w14:textId="52858D50" w:rsidR="00596433" w:rsidRPr="00E069C2" w:rsidRDefault="00724E3E" w:rsidP="00596433">
      <w:pPr>
        <w:rPr>
          <w:lang w:val="fr-HT"/>
        </w:rPr>
      </w:pPr>
      <w:r w:rsidRPr="00E069C2">
        <w:rPr>
          <w:lang w:val="fr-HT"/>
        </w:rPr>
        <w:t>La faible participation institutionnelle (8,4</w:t>
      </w:r>
      <w:r w:rsidRPr="00E069C2">
        <w:rPr>
          <w:rFonts w:ascii="Times New Roman" w:hAnsi="Times New Roman" w:cs="Times New Roman"/>
          <w:lang w:val="fr-HT"/>
        </w:rPr>
        <w:t> </w:t>
      </w:r>
      <w:r w:rsidRPr="00E069C2">
        <w:rPr>
          <w:lang w:val="fr-HT"/>
        </w:rPr>
        <w:t>%) ne signifie pas absence d</w:t>
      </w:r>
      <w:r w:rsidRPr="00E069C2">
        <w:rPr>
          <w:rFonts w:ascii="Calisto MT" w:hAnsi="Calisto MT" w:cs="Calisto MT"/>
          <w:lang w:val="fr-HT"/>
        </w:rPr>
        <w:t>’</w:t>
      </w:r>
      <w:r w:rsidRPr="00E069C2">
        <w:rPr>
          <w:lang w:val="fr-HT"/>
        </w:rPr>
        <w:t>engagement</w:t>
      </w:r>
      <w:r w:rsidRPr="00E069C2">
        <w:rPr>
          <w:rFonts w:ascii="Times New Roman" w:hAnsi="Times New Roman" w:cs="Times New Roman"/>
          <w:lang w:val="fr-HT"/>
        </w:rPr>
        <w:t> </w:t>
      </w:r>
      <w:r w:rsidRPr="00E069C2">
        <w:rPr>
          <w:lang w:val="fr-HT"/>
        </w:rPr>
        <w:t>: l</w:t>
      </w:r>
      <w:r w:rsidRPr="00E069C2">
        <w:rPr>
          <w:rFonts w:ascii="Calisto MT" w:hAnsi="Calisto MT" w:cs="Calisto MT"/>
          <w:lang w:val="fr-HT"/>
        </w:rPr>
        <w:t>’</w:t>
      </w:r>
      <w:r w:rsidRPr="00E069C2">
        <w:rPr>
          <w:lang w:val="fr-HT"/>
        </w:rPr>
        <w:t xml:space="preserve">analyse qualitative montre une participation </w:t>
      </w:r>
      <w:r w:rsidRPr="00E069C2">
        <w:rPr>
          <w:rFonts w:ascii="Calisto MT" w:hAnsi="Calisto MT" w:cs="Calisto MT"/>
          <w:lang w:val="fr-HT"/>
        </w:rPr>
        <w:t>“</w:t>
      </w:r>
      <w:r w:rsidRPr="00E069C2">
        <w:rPr>
          <w:lang w:val="fr-HT"/>
        </w:rPr>
        <w:t>par le faire</w:t>
      </w:r>
      <w:r w:rsidRPr="00E069C2">
        <w:rPr>
          <w:rFonts w:ascii="Calisto MT" w:hAnsi="Calisto MT" w:cs="Calisto MT"/>
          <w:lang w:val="fr-HT"/>
        </w:rPr>
        <w:t>”</w:t>
      </w:r>
      <w:r w:rsidRPr="00E069C2">
        <w:rPr>
          <w:lang w:val="fr-HT"/>
        </w:rPr>
        <w:t xml:space="preserve"> (entraide, r</w:t>
      </w:r>
      <w:r w:rsidRPr="00E069C2">
        <w:rPr>
          <w:rFonts w:ascii="Calisto MT" w:hAnsi="Calisto MT" w:cs="Calisto MT"/>
          <w:lang w:val="fr-HT"/>
        </w:rPr>
        <w:t>é</w:t>
      </w:r>
      <w:r w:rsidRPr="00E069C2">
        <w:rPr>
          <w:lang w:val="fr-HT"/>
        </w:rPr>
        <w:t>parations l</w:t>
      </w:r>
      <w:r w:rsidRPr="00E069C2">
        <w:rPr>
          <w:rFonts w:ascii="Calisto MT" w:hAnsi="Calisto MT" w:cs="Calisto MT"/>
          <w:lang w:val="fr-HT"/>
        </w:rPr>
        <w:t>é</w:t>
      </w:r>
      <w:r w:rsidRPr="00E069C2">
        <w:rPr>
          <w:lang w:val="fr-HT"/>
        </w:rPr>
        <w:t>g</w:t>
      </w:r>
      <w:r w:rsidRPr="00E069C2">
        <w:rPr>
          <w:rFonts w:ascii="Calisto MT" w:hAnsi="Calisto MT" w:cs="Calisto MT"/>
          <w:lang w:val="fr-HT"/>
        </w:rPr>
        <w:t>è</w:t>
      </w:r>
      <w:r w:rsidRPr="00E069C2">
        <w:rPr>
          <w:lang w:val="fr-HT"/>
        </w:rPr>
        <w:t>res, approvisionnement en eau) qui porte la coh</w:t>
      </w:r>
      <w:r w:rsidRPr="00E069C2">
        <w:rPr>
          <w:rFonts w:ascii="Calisto MT" w:hAnsi="Calisto MT" w:cs="Calisto MT"/>
          <w:lang w:val="fr-HT"/>
        </w:rPr>
        <w:t>é</w:t>
      </w:r>
      <w:r w:rsidRPr="00E069C2">
        <w:rPr>
          <w:lang w:val="fr-HT"/>
        </w:rPr>
        <w:t>sion mais ne remplace pas les m</w:t>
      </w:r>
      <w:r w:rsidRPr="00E069C2">
        <w:rPr>
          <w:rFonts w:ascii="Calisto MT" w:hAnsi="Calisto MT" w:cs="Calisto MT"/>
          <w:lang w:val="fr-HT"/>
        </w:rPr>
        <w:t>é</w:t>
      </w:r>
      <w:r w:rsidRPr="00E069C2">
        <w:rPr>
          <w:lang w:val="fr-HT"/>
        </w:rPr>
        <w:t>canismes de concertation formels. Sur le plan de la gouvernance, confiance basse, transparence faible et r</w:t>
      </w:r>
      <w:r w:rsidRPr="00E069C2">
        <w:rPr>
          <w:rFonts w:ascii="Calisto MT" w:hAnsi="Calisto MT" w:cs="Calisto MT"/>
          <w:lang w:val="fr-HT"/>
        </w:rPr>
        <w:t>é</w:t>
      </w:r>
      <w:r w:rsidRPr="00E069C2">
        <w:rPr>
          <w:lang w:val="fr-HT"/>
        </w:rPr>
        <w:t>activit</w:t>
      </w:r>
      <w:r w:rsidRPr="00E069C2">
        <w:rPr>
          <w:rFonts w:ascii="Calisto MT" w:hAnsi="Calisto MT" w:cs="Calisto MT"/>
          <w:lang w:val="fr-HT"/>
        </w:rPr>
        <w:t>é</w:t>
      </w:r>
      <w:r w:rsidRPr="00E069C2">
        <w:rPr>
          <w:lang w:val="fr-HT"/>
        </w:rPr>
        <w:t xml:space="preserve"> rare forment un verrou</w:t>
      </w:r>
      <w:r w:rsidRPr="00E069C2">
        <w:rPr>
          <w:rFonts w:ascii="Times New Roman" w:hAnsi="Times New Roman" w:cs="Times New Roman"/>
          <w:lang w:val="fr-HT"/>
        </w:rPr>
        <w:t> </w:t>
      </w:r>
      <w:r w:rsidRPr="00E069C2">
        <w:rPr>
          <w:lang w:val="fr-HT"/>
        </w:rPr>
        <w:t>; ouvrir ce verrou suppose des routines visibles (plaintes, d</w:t>
      </w:r>
      <w:r w:rsidRPr="00E069C2">
        <w:rPr>
          <w:rFonts w:ascii="Calisto MT" w:hAnsi="Calisto MT" w:cs="Calisto MT"/>
          <w:lang w:val="fr-HT"/>
        </w:rPr>
        <w:t>é</w:t>
      </w:r>
      <w:r w:rsidRPr="00E069C2">
        <w:rPr>
          <w:lang w:val="fr-HT"/>
        </w:rPr>
        <w:t>lais, retours), des espaces r</w:t>
      </w:r>
      <w:r w:rsidRPr="00E069C2">
        <w:rPr>
          <w:rFonts w:ascii="Calisto MT" w:hAnsi="Calisto MT" w:cs="Calisto MT"/>
          <w:lang w:val="fr-HT"/>
        </w:rPr>
        <w:t>é</w:t>
      </w:r>
      <w:r w:rsidRPr="00E069C2">
        <w:rPr>
          <w:lang w:val="fr-HT"/>
        </w:rPr>
        <w:t>guliers de dialogue, et des améliorations de service perceptibles par les usagers (rapidité, disponibilité, accueil). Le contexte national – violences persistantes, déplacements massifs, services hospitaliers interrompus – explique en partie ces perceptions et renforce la nécessité d’une approche pragmatique, graduelle et territorialisée</w:t>
      </w:r>
    </w:p>
    <w:p w14:paraId="31CF17BD" w14:textId="2BAE725F" w:rsidR="00596433" w:rsidRPr="00E069C2" w:rsidRDefault="00651316" w:rsidP="004A2F45">
      <w:pPr>
        <w:pStyle w:val="Heading2"/>
      </w:pPr>
      <w:bookmarkStart w:id="154" w:name="_Toc166537661"/>
      <w:bookmarkStart w:id="155" w:name="_Toc222069483"/>
      <w:r w:rsidRPr="00E069C2">
        <w:t>RECOMMANDATIONS</w:t>
      </w:r>
      <w:bookmarkEnd w:id="154"/>
      <w:bookmarkEnd w:id="155"/>
    </w:p>
    <w:p w14:paraId="7894E2D3" w14:textId="77777777" w:rsidR="00724E3E" w:rsidRPr="00E069C2" w:rsidRDefault="00724E3E" w:rsidP="00724E3E">
      <w:pPr>
        <w:rPr>
          <w:lang w:val="fr-HT"/>
        </w:rPr>
      </w:pPr>
      <w:r w:rsidRPr="00E069C2">
        <w:rPr>
          <w:lang w:val="fr-HT"/>
        </w:rPr>
        <w:t>Pour créer des gains visibles à 6–12</w:t>
      </w:r>
      <w:r w:rsidRPr="00E069C2">
        <w:rPr>
          <w:rFonts w:ascii="Times New Roman" w:hAnsi="Times New Roman" w:cs="Times New Roman"/>
          <w:lang w:val="fr-HT"/>
        </w:rPr>
        <w:t> </w:t>
      </w:r>
      <w:r w:rsidRPr="00E069C2">
        <w:rPr>
          <w:lang w:val="fr-HT"/>
        </w:rPr>
        <w:t>mois, tout en préparant la hausse durable des indicateurs d’ici 2025–2026, je recommande une trajectoire en quatre chantiers intégrés, à calibrer par commune</w:t>
      </w:r>
      <w:r w:rsidRPr="00E069C2">
        <w:rPr>
          <w:rFonts w:ascii="Times New Roman" w:hAnsi="Times New Roman" w:cs="Times New Roman"/>
          <w:lang w:val="fr-HT"/>
        </w:rPr>
        <w:t> </w:t>
      </w:r>
      <w:r w:rsidRPr="00E069C2">
        <w:rPr>
          <w:lang w:val="fr-HT"/>
        </w:rPr>
        <w:t>:</w:t>
      </w:r>
    </w:p>
    <w:p w14:paraId="7557BBF7" w14:textId="77777777" w:rsidR="003550E2" w:rsidRPr="00651316" w:rsidRDefault="00724E3E" w:rsidP="00651316">
      <w:pPr>
        <w:pStyle w:val="Heading3"/>
        <w:rPr>
          <w:lang w:val="fr-HT"/>
        </w:rPr>
      </w:pPr>
      <w:bookmarkStart w:id="156" w:name="_Toc222069484"/>
      <w:r w:rsidRPr="00651316">
        <w:rPr>
          <w:lang w:val="fr-HT"/>
        </w:rPr>
        <w:t>Redevabilité de proximité</w:t>
      </w:r>
      <w:bookmarkEnd w:id="156"/>
    </w:p>
    <w:p w14:paraId="4C913E2B" w14:textId="72BCEDA3" w:rsidR="00724E3E" w:rsidRPr="00E069C2" w:rsidRDefault="00724E3E" w:rsidP="00724E3E">
      <w:pPr>
        <w:rPr>
          <w:lang w:val="fr-HT"/>
        </w:rPr>
      </w:pPr>
      <w:r w:rsidRPr="00E069C2">
        <w:rPr>
          <w:lang w:val="fr-HT"/>
        </w:rPr>
        <w:t xml:space="preserve">Instituer, par quartier, un cycle “plainte </w:t>
      </w:r>
      <w:r w:rsidRPr="00E069C2">
        <w:rPr>
          <w:rFonts w:ascii="Times New Roman" w:hAnsi="Times New Roman" w:cs="Times New Roman"/>
          <w:lang w:val="fr-HT"/>
        </w:rPr>
        <w:t>→</w:t>
      </w:r>
      <w:r w:rsidRPr="00E069C2">
        <w:rPr>
          <w:lang w:val="fr-HT"/>
        </w:rPr>
        <w:t xml:space="preserve"> suivi </w:t>
      </w:r>
      <w:r w:rsidRPr="00E069C2">
        <w:rPr>
          <w:rFonts w:ascii="Times New Roman" w:hAnsi="Times New Roman" w:cs="Times New Roman"/>
          <w:lang w:val="fr-HT"/>
        </w:rPr>
        <w:t>→</w:t>
      </w:r>
      <w:r w:rsidRPr="00E069C2">
        <w:rPr>
          <w:lang w:val="fr-HT"/>
        </w:rPr>
        <w:t xml:space="preserve"> retour</w:t>
      </w:r>
      <w:r w:rsidRPr="00E069C2">
        <w:rPr>
          <w:rFonts w:ascii="Calisto MT" w:hAnsi="Calisto MT" w:cs="Calisto MT"/>
          <w:lang w:val="fr-HT"/>
        </w:rPr>
        <w:t>”</w:t>
      </w:r>
      <w:r w:rsidRPr="00E069C2">
        <w:rPr>
          <w:rFonts w:ascii="Times New Roman" w:hAnsi="Times New Roman" w:cs="Times New Roman"/>
          <w:lang w:val="fr-HT"/>
        </w:rPr>
        <w:t> </w:t>
      </w:r>
      <w:r w:rsidRPr="00E069C2">
        <w:rPr>
          <w:lang w:val="fr-HT"/>
        </w:rPr>
        <w:t>: accusé de réception immédiat, délai standard affiché, et retour public (panneau d’affichage, message collectif) sur les décisions prises.</w:t>
      </w:r>
      <w:r w:rsidR="00306C54" w:rsidRPr="00E069C2">
        <w:rPr>
          <w:lang w:val="fr-HT"/>
        </w:rPr>
        <w:t xml:space="preserve"> L’Office de Protection du Citoyen serait un partenaire de choix pour cet aspect qui pourrait aider à c</w:t>
      </w:r>
      <w:r w:rsidRPr="00E069C2">
        <w:rPr>
          <w:lang w:val="fr-HT"/>
        </w:rPr>
        <w:t>oupler ces routines à des forums trimestriels (60–90</w:t>
      </w:r>
      <w:r w:rsidRPr="00E069C2">
        <w:rPr>
          <w:rFonts w:ascii="Times New Roman" w:hAnsi="Times New Roman" w:cs="Times New Roman"/>
          <w:lang w:val="fr-HT"/>
        </w:rPr>
        <w:t> </w:t>
      </w:r>
      <w:r w:rsidRPr="00E069C2">
        <w:rPr>
          <w:lang w:val="fr-HT"/>
        </w:rPr>
        <w:t>min) avec compte rendu simple</w:t>
      </w:r>
      <w:r w:rsidRPr="00E069C2">
        <w:rPr>
          <w:rFonts w:ascii="Times New Roman" w:hAnsi="Times New Roman" w:cs="Times New Roman"/>
          <w:lang w:val="fr-HT"/>
        </w:rPr>
        <w:t> </w:t>
      </w:r>
      <w:r w:rsidRPr="00E069C2">
        <w:rPr>
          <w:lang w:val="fr-HT"/>
        </w:rPr>
        <w:t>; viser ≥</w:t>
      </w:r>
      <w:r w:rsidRPr="00E069C2">
        <w:rPr>
          <w:rFonts w:ascii="Times New Roman" w:hAnsi="Times New Roman" w:cs="Times New Roman"/>
          <w:lang w:val="fr-HT"/>
        </w:rPr>
        <w:t> </w:t>
      </w:r>
      <w:r w:rsidRPr="00E069C2">
        <w:rPr>
          <w:lang w:val="fr-HT"/>
        </w:rPr>
        <w:t>40</w:t>
      </w:r>
      <w:r w:rsidRPr="00E069C2">
        <w:rPr>
          <w:rFonts w:ascii="Times New Roman" w:hAnsi="Times New Roman" w:cs="Times New Roman"/>
          <w:lang w:val="fr-HT"/>
        </w:rPr>
        <w:t> </w:t>
      </w:r>
      <w:r w:rsidRPr="00E069C2">
        <w:rPr>
          <w:lang w:val="fr-HT"/>
        </w:rPr>
        <w:t>% de femmes/jeunes par séance. Cet ancrage améliore directement les indicateurs 3.a / 3.1.1 / 3.2.1 / 3.3.2.</w:t>
      </w:r>
    </w:p>
    <w:p w14:paraId="3BA3ECFF" w14:textId="4C494118" w:rsidR="002164D4" w:rsidRPr="00651316" w:rsidRDefault="00724E3E" w:rsidP="00651316">
      <w:pPr>
        <w:pStyle w:val="Heading3"/>
        <w:rPr>
          <w:lang w:val="fr-HT"/>
        </w:rPr>
      </w:pPr>
      <w:bookmarkStart w:id="157" w:name="_Toc222069485"/>
      <w:r w:rsidRPr="00651316">
        <w:rPr>
          <w:lang w:val="fr-HT"/>
        </w:rPr>
        <w:t>Information publique et transparence</w:t>
      </w:r>
      <w:bookmarkEnd w:id="157"/>
      <w:r w:rsidRPr="00651316">
        <w:rPr>
          <w:lang w:val="fr-HT"/>
        </w:rPr>
        <w:t xml:space="preserve"> </w:t>
      </w:r>
    </w:p>
    <w:p w14:paraId="6A7F941E" w14:textId="5C715CA2" w:rsidR="00724E3E" w:rsidRPr="00E069C2" w:rsidRDefault="00724E3E" w:rsidP="002164D4">
      <w:pPr>
        <w:rPr>
          <w:b/>
          <w:bCs/>
          <w:lang w:val="fr-HT"/>
        </w:rPr>
      </w:pPr>
      <w:r w:rsidRPr="00E069C2">
        <w:rPr>
          <w:lang w:val="fr-HT"/>
        </w:rPr>
        <w:t>Lancer des “tableaux citoyens” (projets, budgets, délais, résultats) en mairie/quartier et en version numérique légère. Chaque action communale prioritaire devrait afficher un jalon mensuel et un indicateur lisible (ex. «</w:t>
      </w:r>
      <w:r w:rsidRPr="00E069C2">
        <w:rPr>
          <w:rFonts w:ascii="Times New Roman" w:hAnsi="Times New Roman" w:cs="Times New Roman"/>
          <w:lang w:val="fr-HT"/>
        </w:rPr>
        <w:t> </w:t>
      </w:r>
      <w:r w:rsidRPr="00E069C2">
        <w:rPr>
          <w:lang w:val="fr-HT"/>
        </w:rPr>
        <w:t xml:space="preserve">dossiers </w:t>
      </w:r>
      <w:r w:rsidRPr="00E069C2">
        <w:rPr>
          <w:rFonts w:ascii="Calisto MT" w:hAnsi="Calisto MT" w:cs="Calisto MT"/>
          <w:lang w:val="fr-HT"/>
        </w:rPr>
        <w:t>é</w:t>
      </w:r>
      <w:r w:rsidRPr="00E069C2">
        <w:rPr>
          <w:lang w:val="fr-HT"/>
        </w:rPr>
        <w:t>tat civil trait</w:t>
      </w:r>
      <w:r w:rsidRPr="00E069C2">
        <w:rPr>
          <w:rFonts w:ascii="Calisto MT" w:hAnsi="Calisto MT" w:cs="Calisto MT"/>
          <w:lang w:val="fr-HT"/>
        </w:rPr>
        <w:t>é</w:t>
      </w:r>
      <w:r w:rsidRPr="00E069C2">
        <w:rPr>
          <w:lang w:val="fr-HT"/>
        </w:rPr>
        <w:t>s</w:t>
      </w:r>
      <w:r w:rsidRPr="00E069C2">
        <w:rPr>
          <w:rFonts w:ascii="Times New Roman" w:hAnsi="Times New Roman" w:cs="Times New Roman"/>
          <w:lang w:val="fr-HT"/>
        </w:rPr>
        <w:t> </w:t>
      </w:r>
      <w:r w:rsidRPr="00E069C2">
        <w:rPr>
          <w:rFonts w:ascii="Calisto MT" w:hAnsi="Calisto MT" w:cs="Calisto MT"/>
          <w:lang w:val="fr-HT"/>
        </w:rPr>
        <w:t>»</w:t>
      </w:r>
      <w:r w:rsidRPr="00E069C2">
        <w:rPr>
          <w:lang w:val="fr-HT"/>
        </w:rPr>
        <w:t xml:space="preserve">, </w:t>
      </w:r>
      <w:r w:rsidRPr="00E069C2">
        <w:rPr>
          <w:rFonts w:ascii="Calisto MT" w:hAnsi="Calisto MT" w:cs="Calisto MT"/>
          <w:lang w:val="fr-HT"/>
        </w:rPr>
        <w:t>«</w:t>
      </w:r>
      <w:r w:rsidRPr="00E069C2">
        <w:rPr>
          <w:rFonts w:ascii="Times New Roman" w:hAnsi="Times New Roman" w:cs="Times New Roman"/>
          <w:lang w:val="fr-HT"/>
        </w:rPr>
        <w:t> </w:t>
      </w:r>
      <w:r w:rsidRPr="00E069C2">
        <w:rPr>
          <w:lang w:val="fr-HT"/>
        </w:rPr>
        <w:t>temps moyen d</w:t>
      </w:r>
      <w:r w:rsidRPr="00E069C2">
        <w:rPr>
          <w:rFonts w:ascii="Calisto MT" w:hAnsi="Calisto MT" w:cs="Calisto MT"/>
          <w:lang w:val="fr-HT"/>
        </w:rPr>
        <w:t>’</w:t>
      </w:r>
      <w:r w:rsidRPr="00E069C2">
        <w:rPr>
          <w:lang w:val="fr-HT"/>
        </w:rPr>
        <w:t>attente</w:t>
      </w:r>
      <w:r w:rsidRPr="00E069C2">
        <w:rPr>
          <w:rFonts w:ascii="Times New Roman" w:hAnsi="Times New Roman" w:cs="Times New Roman"/>
          <w:lang w:val="fr-HT"/>
        </w:rPr>
        <w:t> </w:t>
      </w:r>
      <w:r w:rsidRPr="00E069C2">
        <w:rPr>
          <w:rFonts w:ascii="Calisto MT" w:hAnsi="Calisto MT" w:cs="Calisto MT"/>
          <w:lang w:val="fr-HT"/>
        </w:rPr>
        <w:t>»</w:t>
      </w:r>
      <w:r w:rsidRPr="00E069C2">
        <w:rPr>
          <w:lang w:val="fr-HT"/>
        </w:rPr>
        <w:t xml:space="preserve">, </w:t>
      </w:r>
      <w:r w:rsidRPr="00E069C2">
        <w:rPr>
          <w:rFonts w:ascii="Calisto MT" w:hAnsi="Calisto MT" w:cs="Calisto MT"/>
          <w:lang w:val="fr-HT"/>
        </w:rPr>
        <w:t>«</w:t>
      </w:r>
      <w:r w:rsidRPr="00E069C2">
        <w:rPr>
          <w:rFonts w:ascii="Times New Roman" w:hAnsi="Times New Roman" w:cs="Times New Roman"/>
          <w:lang w:val="fr-HT"/>
        </w:rPr>
        <w:t> </w:t>
      </w:r>
      <w:r w:rsidRPr="00E069C2">
        <w:rPr>
          <w:lang w:val="fr-HT"/>
        </w:rPr>
        <w:t>% de demandes r</w:t>
      </w:r>
      <w:r w:rsidRPr="00E069C2">
        <w:rPr>
          <w:rFonts w:ascii="Calisto MT" w:hAnsi="Calisto MT" w:cs="Calisto MT"/>
          <w:lang w:val="fr-HT"/>
        </w:rPr>
        <w:t>é</w:t>
      </w:r>
      <w:r w:rsidRPr="00E069C2">
        <w:rPr>
          <w:lang w:val="fr-HT"/>
        </w:rPr>
        <w:t>solues</w:t>
      </w:r>
      <w:r w:rsidRPr="00E069C2">
        <w:rPr>
          <w:rFonts w:ascii="Times New Roman" w:hAnsi="Times New Roman" w:cs="Times New Roman"/>
          <w:lang w:val="fr-HT"/>
        </w:rPr>
        <w:t> </w:t>
      </w:r>
      <w:r w:rsidRPr="00E069C2">
        <w:rPr>
          <w:rFonts w:ascii="Calisto MT" w:hAnsi="Calisto MT" w:cs="Calisto MT"/>
          <w:lang w:val="fr-HT"/>
        </w:rPr>
        <w:t>»</w:t>
      </w:r>
      <w:r w:rsidRPr="00E069C2">
        <w:rPr>
          <w:lang w:val="fr-HT"/>
        </w:rPr>
        <w:t>). L</w:t>
      </w:r>
      <w:r w:rsidRPr="00E069C2">
        <w:rPr>
          <w:rFonts w:ascii="Calisto MT" w:hAnsi="Calisto MT" w:cs="Calisto MT"/>
          <w:lang w:val="fr-HT"/>
        </w:rPr>
        <w:t>’</w:t>
      </w:r>
      <w:r w:rsidRPr="00E069C2">
        <w:rPr>
          <w:lang w:val="fr-HT"/>
        </w:rPr>
        <w:t>exp</w:t>
      </w:r>
      <w:r w:rsidRPr="00E069C2">
        <w:rPr>
          <w:rFonts w:ascii="Calisto MT" w:hAnsi="Calisto MT" w:cs="Calisto MT"/>
          <w:lang w:val="fr-HT"/>
        </w:rPr>
        <w:t>é</w:t>
      </w:r>
      <w:r w:rsidRPr="00E069C2">
        <w:rPr>
          <w:lang w:val="fr-HT"/>
        </w:rPr>
        <w:t xml:space="preserve">rience montre que des signaux de transparence réguliers réduisent la distance </w:t>
      </w:r>
      <w:r w:rsidRPr="00E069C2">
        <w:rPr>
          <w:lang w:val="fr-HT"/>
        </w:rPr>
        <w:lastRenderedPageBreak/>
        <w:t>institutionnelle, même lorsque les ressources restent contraintes. Au besoin, adosser ces mesures aux efforts de la mission multinationale pour sécuriser les opérations en zones difficiles.</w:t>
      </w:r>
    </w:p>
    <w:p w14:paraId="5895902C" w14:textId="367F73AD" w:rsidR="002164D4" w:rsidRPr="00651316" w:rsidRDefault="00724E3E" w:rsidP="00651316">
      <w:pPr>
        <w:pStyle w:val="Heading3"/>
        <w:rPr>
          <w:lang w:val="fr-HT"/>
        </w:rPr>
      </w:pPr>
      <w:bookmarkStart w:id="158" w:name="_Toc222069486"/>
      <w:r w:rsidRPr="00651316">
        <w:rPr>
          <w:lang w:val="fr-HT"/>
        </w:rPr>
        <w:t>Pilotage S</w:t>
      </w:r>
      <w:r w:rsidR="00197814" w:rsidRPr="00651316">
        <w:rPr>
          <w:lang w:val="fr-HT"/>
        </w:rPr>
        <w:t>uivi-</w:t>
      </w:r>
      <w:r w:rsidRPr="00651316">
        <w:rPr>
          <w:lang w:val="fr-HT"/>
        </w:rPr>
        <w:t>E</w:t>
      </w:r>
      <w:r w:rsidR="00197814" w:rsidRPr="00651316">
        <w:rPr>
          <w:lang w:val="fr-HT"/>
        </w:rPr>
        <w:t>valuation</w:t>
      </w:r>
      <w:bookmarkEnd w:id="158"/>
    </w:p>
    <w:p w14:paraId="7E1D754B" w14:textId="77777777" w:rsidR="00315B87" w:rsidRPr="00E069C2" w:rsidRDefault="00315B87" w:rsidP="00315B87">
      <w:pPr>
        <w:rPr>
          <w:lang w:val="fr-HT"/>
        </w:rPr>
      </w:pPr>
      <w:r w:rsidRPr="00E069C2">
        <w:rPr>
          <w:lang w:val="fr-HT"/>
        </w:rPr>
        <w:t>Pour renforcer la proposition initiale, il s’agit d’instaurer un tableau de bord trimestriel structuré autour de plusieurs indicateurs clés</w:t>
      </w:r>
      <w:r w:rsidRPr="00E069C2">
        <w:rPr>
          <w:rFonts w:ascii="Times New Roman" w:hAnsi="Times New Roman" w:cs="Times New Roman"/>
          <w:lang w:val="fr-HT"/>
        </w:rPr>
        <w:t> </w:t>
      </w:r>
      <w:r w:rsidRPr="00E069C2">
        <w:rPr>
          <w:lang w:val="fr-HT"/>
        </w:rPr>
        <w:t>: la confiance des usagers (1.a), l’amélioration perçue des services (1.b), le sentiment de sécurité (2.b), la réactivité et la transparence institutionnelles (3.a/3.1.1), ainsi que la participation et la cohésion sociale au sein des communautés. Ce tableau de bord devra être alimenté par des données désagrégées selon la commune, le sexe et l’âge, afin de permettre une analyse fine des dynamiques locales et des disparités territoriales.</w:t>
      </w:r>
    </w:p>
    <w:p w14:paraId="42833F7D" w14:textId="77777777" w:rsidR="00315B87" w:rsidRPr="00E069C2" w:rsidRDefault="00315B87" w:rsidP="00315B87">
      <w:pPr>
        <w:rPr>
          <w:lang w:val="fr-HT"/>
        </w:rPr>
      </w:pPr>
      <w:r w:rsidRPr="00E069C2">
        <w:rPr>
          <w:lang w:val="fr-HT"/>
        </w:rPr>
        <w:t>La publication systématique des intervalles de confiance à 95</w:t>
      </w:r>
      <w:r w:rsidRPr="00E069C2">
        <w:rPr>
          <w:rFonts w:ascii="Times New Roman" w:hAnsi="Times New Roman" w:cs="Times New Roman"/>
          <w:lang w:val="fr-HT"/>
        </w:rPr>
        <w:t> </w:t>
      </w:r>
      <w:r w:rsidRPr="00E069C2">
        <w:rPr>
          <w:lang w:val="fr-HT"/>
        </w:rPr>
        <w:t>% (IC95</w:t>
      </w:r>
      <w:r w:rsidRPr="00E069C2">
        <w:rPr>
          <w:rFonts w:ascii="Times New Roman" w:hAnsi="Times New Roman" w:cs="Times New Roman"/>
          <w:lang w:val="fr-HT"/>
        </w:rPr>
        <w:t> </w:t>
      </w:r>
      <w:r w:rsidRPr="00E069C2">
        <w:rPr>
          <w:lang w:val="fr-HT"/>
        </w:rPr>
        <w:t>%) garantit la robustesse statistique des résultats et permet d’objectiver la progression ou la stagnation des indicateurs. Dans les zones où l’échantillon est plus faible, comme à Tabarre, il sera nécessaire d’appliquer une pondération méthodologique afin d’éviter des biais d’interprétation et de maintenir la comparabilité des données entre communes.</w:t>
      </w:r>
    </w:p>
    <w:p w14:paraId="62CD3163" w14:textId="77777777" w:rsidR="00315B87" w:rsidRPr="00E069C2" w:rsidRDefault="00315B87" w:rsidP="00315B87">
      <w:pPr>
        <w:rPr>
          <w:lang w:val="fr-HT"/>
        </w:rPr>
      </w:pPr>
      <w:r w:rsidRPr="00E069C2">
        <w:rPr>
          <w:lang w:val="fr-HT"/>
        </w:rPr>
        <w:t>La revue trimestrielle, organisée sous forme d’ateliers ou de réunions publiques, aura pour double fonction d’ajuster rapidement les dispositifs opérationnels (horaires d’ouverture, sites de services, messages de communication) en fonction des retours des usagers, et d’assurer une communication transparente et régulière sur les avancées constatées. Cette communication publique – par affichage, messages collectifs ou plateformes numériques – est une condition essentielle pour restaurer et renforcer la confiance dans un contexte national marqué par la volatilité et l’incertitude.</w:t>
      </w:r>
    </w:p>
    <w:p w14:paraId="28DC0785" w14:textId="60ACDDFE" w:rsidR="00724E3E" w:rsidRPr="00E069C2" w:rsidRDefault="00315B87" w:rsidP="00315B87">
      <w:pPr>
        <w:rPr>
          <w:lang w:val="fr-HT"/>
        </w:rPr>
      </w:pPr>
      <w:r w:rsidRPr="00E069C2">
        <w:rPr>
          <w:lang w:val="fr-HT"/>
        </w:rPr>
        <w:t>Enfin, il est recommandé de coupler ce tableau de bord à des mécanismes participatifs</w:t>
      </w:r>
      <w:r w:rsidRPr="00E069C2">
        <w:rPr>
          <w:rFonts w:ascii="Times New Roman" w:hAnsi="Times New Roman" w:cs="Times New Roman"/>
          <w:lang w:val="fr-HT"/>
        </w:rPr>
        <w:t> </w:t>
      </w:r>
      <w:r w:rsidRPr="00E069C2">
        <w:rPr>
          <w:lang w:val="fr-HT"/>
        </w:rPr>
        <w:t>: forums trimestriels, consultation citoyenne, et implication des femmes et des jeunes (objectif</w:t>
      </w:r>
      <w:r w:rsidRPr="00E069C2">
        <w:rPr>
          <w:rFonts w:ascii="Times New Roman" w:hAnsi="Times New Roman" w:cs="Times New Roman"/>
          <w:lang w:val="fr-HT"/>
        </w:rPr>
        <w:t> </w:t>
      </w:r>
      <w:r w:rsidRPr="00E069C2">
        <w:rPr>
          <w:lang w:val="fr-HT"/>
        </w:rPr>
        <w:t>: ≥</w:t>
      </w:r>
      <w:r w:rsidRPr="00E069C2">
        <w:rPr>
          <w:rFonts w:ascii="Times New Roman" w:hAnsi="Times New Roman" w:cs="Times New Roman"/>
          <w:lang w:val="fr-HT"/>
        </w:rPr>
        <w:t> </w:t>
      </w:r>
      <w:r w:rsidRPr="00E069C2">
        <w:rPr>
          <w:lang w:val="fr-HT"/>
        </w:rPr>
        <w:t>40</w:t>
      </w:r>
      <w:r w:rsidRPr="00E069C2">
        <w:rPr>
          <w:rFonts w:ascii="Times New Roman" w:hAnsi="Times New Roman" w:cs="Times New Roman"/>
          <w:lang w:val="fr-HT"/>
        </w:rPr>
        <w:t> </w:t>
      </w:r>
      <w:r w:rsidRPr="00E069C2">
        <w:rPr>
          <w:lang w:val="fr-HT"/>
        </w:rPr>
        <w:t>% par session) dans le suivi et l’évaluation des services. Ces routines permettront d’ancrer la démarche dans la réalité des territoires, de valoriser les contributions des différents groupes sociaux, et de rendre visibles les améliorations, même modestes, qui constituent les premiers signaux de changement.</w:t>
      </w:r>
    </w:p>
    <w:p w14:paraId="77923CF7" w14:textId="75185E62" w:rsidR="00596433" w:rsidRPr="00E069C2" w:rsidRDefault="00596433" w:rsidP="00596433">
      <w:pPr>
        <w:pStyle w:val="Heading1"/>
        <w:rPr>
          <w:rFonts w:asciiTheme="minorHAnsi" w:hAnsiTheme="minorHAnsi"/>
          <w:lang w:val="fr-HT"/>
        </w:rPr>
      </w:pPr>
      <w:r w:rsidRPr="00E069C2">
        <w:rPr>
          <w:rFonts w:asciiTheme="minorHAnsi" w:hAnsiTheme="minorHAnsi"/>
          <w:lang w:val="fr-HT"/>
        </w:rPr>
        <w:t xml:space="preserve"> </w:t>
      </w:r>
      <w:bookmarkStart w:id="159" w:name="_Toc222069487"/>
      <w:r w:rsidR="0013583B" w:rsidRPr="0013583B">
        <w:rPr>
          <w:rFonts w:asciiTheme="minorHAnsi" w:hAnsiTheme="minorHAnsi"/>
          <w:lang w:val="fr-HT"/>
        </w:rPr>
        <w:t>RÉFÉRENCES BIBLIOGRAPHIQUES UTILISÉES</w:t>
      </w:r>
      <w:bookmarkEnd w:id="159"/>
    </w:p>
    <w:p w14:paraId="4039D9D3" w14:textId="77777777" w:rsidR="00596433" w:rsidRPr="00121B10" w:rsidRDefault="00596433" w:rsidP="00713512">
      <w:pPr>
        <w:pStyle w:val="ListParagraph"/>
        <w:numPr>
          <w:ilvl w:val="0"/>
          <w:numId w:val="33"/>
        </w:numPr>
        <w:rPr>
          <w:lang w:val="en-US"/>
        </w:rPr>
      </w:pPr>
      <w:r w:rsidRPr="00121B10">
        <w:rPr>
          <w:lang w:val="en-US"/>
        </w:rPr>
        <w:t xml:space="preserve">Osmani, S. R. (2005). Concepts of the Inclusive Economy. </w:t>
      </w:r>
    </w:p>
    <w:p w14:paraId="06664481" w14:textId="77777777" w:rsidR="00596433" w:rsidRPr="00121B10" w:rsidRDefault="00596433" w:rsidP="00713512">
      <w:pPr>
        <w:pStyle w:val="ListParagraph"/>
        <w:numPr>
          <w:ilvl w:val="0"/>
          <w:numId w:val="33"/>
        </w:numPr>
        <w:rPr>
          <w:lang w:val="en-US"/>
        </w:rPr>
      </w:pPr>
      <w:r w:rsidRPr="00121B10">
        <w:rPr>
          <w:lang w:val="en-US"/>
        </w:rPr>
        <w:t xml:space="preserve">Tchekoumi, C. (2017). Inclusive Growth: An Integrative Approach. </w:t>
      </w:r>
    </w:p>
    <w:p w14:paraId="1C5EBBF8" w14:textId="77777777" w:rsidR="00596433" w:rsidRPr="00E069C2" w:rsidRDefault="00596433" w:rsidP="00713512">
      <w:pPr>
        <w:pStyle w:val="ListParagraph"/>
        <w:numPr>
          <w:ilvl w:val="0"/>
          <w:numId w:val="33"/>
        </w:numPr>
        <w:rPr>
          <w:lang w:val="fr-HT"/>
        </w:rPr>
      </w:pPr>
      <w:r w:rsidRPr="00E069C2">
        <w:rPr>
          <w:lang w:val="fr-HT"/>
        </w:rPr>
        <w:t>Sadni Jallab, M. (2012). Croissance inclusive, réduction de la pauvreté et dynamique des inégalités dans les pays en développement: Une Lecture Critique. Dans Lahsen Abdelmalki (Ed.), Développements récents en économie et finances internationales (pp. 339-354). Paris: Armand Colin.</w:t>
      </w:r>
    </w:p>
    <w:p w14:paraId="795DC7EC" w14:textId="77777777" w:rsidR="00596433" w:rsidRPr="00E069C2" w:rsidRDefault="00596433" w:rsidP="00713512">
      <w:pPr>
        <w:pStyle w:val="ListParagraph"/>
        <w:numPr>
          <w:ilvl w:val="0"/>
          <w:numId w:val="33"/>
        </w:numPr>
        <w:rPr>
          <w:lang w:val="fr-HT"/>
        </w:rPr>
      </w:pPr>
      <w:r w:rsidRPr="00E069C2">
        <w:rPr>
          <w:lang w:val="fr-HT"/>
        </w:rPr>
        <w:t xml:space="preserve">Programme des Nations Unies pour le développement (PNUD). (2023). Capacité Financière et Inclusion en Haïti : Résultat d'une enquête côté demande / Cadre intégré de résultats et de ressources (IRRF). [Rapport de recherche]. Actualisé le 25 avril 2023. </w:t>
      </w:r>
    </w:p>
    <w:p w14:paraId="1DCB96BB" w14:textId="77777777" w:rsidR="00596433" w:rsidRPr="00E069C2" w:rsidRDefault="00596433" w:rsidP="00713512">
      <w:pPr>
        <w:pStyle w:val="ListParagraph"/>
        <w:numPr>
          <w:ilvl w:val="0"/>
          <w:numId w:val="33"/>
        </w:numPr>
        <w:rPr>
          <w:lang w:val="fr-HT"/>
        </w:rPr>
      </w:pPr>
      <w:r w:rsidRPr="00E069C2">
        <w:rPr>
          <w:lang w:val="fr-HT"/>
        </w:rPr>
        <w:t xml:space="preserve">Programme des Nations Unies pour le développement (PNUD). (2021). Plan Stratégique 2022-2025. Deuxième session ordinaire, 30 août–2 septembre, New York, Point 2 de l'ordre du jour provisoire. Plan Stratégique du PNUD. Distribution : Générale, 8 juillet 2021. Langue originale : Anglais. Document 21-09538X (E) 150721. </w:t>
      </w:r>
    </w:p>
    <w:p w14:paraId="2662504A" w14:textId="77777777" w:rsidR="00596433" w:rsidRPr="00E069C2" w:rsidRDefault="00596433" w:rsidP="00596433">
      <w:pPr>
        <w:rPr>
          <w:lang w:val="fr-HT"/>
        </w:rPr>
      </w:pPr>
    </w:p>
    <w:p w14:paraId="24AEDDE2" w14:textId="77777777" w:rsidR="00596433" w:rsidRPr="00E069C2" w:rsidRDefault="00596433" w:rsidP="00596433">
      <w:pPr>
        <w:rPr>
          <w:lang w:val="fr-HT"/>
        </w:rPr>
      </w:pPr>
    </w:p>
    <w:p w14:paraId="61B9BB78" w14:textId="77777777" w:rsidR="006B7AC8" w:rsidRPr="00E069C2" w:rsidRDefault="006B7AC8" w:rsidP="00596433">
      <w:pPr>
        <w:rPr>
          <w:lang w:val="fr-HT"/>
        </w:rPr>
      </w:pPr>
    </w:p>
    <w:p w14:paraId="6CD3AE50" w14:textId="77777777" w:rsidR="006B7AC8" w:rsidRPr="00E069C2" w:rsidRDefault="006B7AC8" w:rsidP="00596433">
      <w:pPr>
        <w:rPr>
          <w:lang w:val="fr-HT"/>
        </w:rPr>
      </w:pPr>
    </w:p>
    <w:p w14:paraId="34D58447" w14:textId="77777777" w:rsidR="006B7AC8" w:rsidRPr="00E069C2" w:rsidRDefault="006B7AC8" w:rsidP="00596433">
      <w:pPr>
        <w:rPr>
          <w:lang w:val="fr-HT"/>
        </w:rPr>
      </w:pPr>
    </w:p>
    <w:p w14:paraId="08994DEF" w14:textId="77777777" w:rsidR="006B7AC8" w:rsidRPr="00E069C2" w:rsidRDefault="006B7AC8" w:rsidP="00596433">
      <w:pPr>
        <w:rPr>
          <w:lang w:val="fr-HT"/>
        </w:rPr>
      </w:pPr>
    </w:p>
    <w:p w14:paraId="2FE55BF8" w14:textId="77777777" w:rsidR="00596433" w:rsidRPr="00E069C2" w:rsidRDefault="00596433" w:rsidP="00596433">
      <w:pPr>
        <w:pStyle w:val="Heading1"/>
        <w:rPr>
          <w:rFonts w:asciiTheme="minorHAnsi" w:hAnsiTheme="minorHAnsi"/>
          <w:lang w:val="fr-HT"/>
        </w:rPr>
      </w:pPr>
      <w:r w:rsidRPr="00E069C2">
        <w:rPr>
          <w:rFonts w:asciiTheme="minorHAnsi" w:hAnsiTheme="minorHAnsi"/>
          <w:lang w:val="fr-HT"/>
        </w:rPr>
        <w:t xml:space="preserve"> </w:t>
      </w:r>
      <w:bookmarkStart w:id="160" w:name="_Toc166537663"/>
      <w:bookmarkStart w:id="161" w:name="_Toc222069488"/>
      <w:r w:rsidRPr="00E069C2">
        <w:rPr>
          <w:rFonts w:asciiTheme="minorHAnsi" w:hAnsiTheme="minorHAnsi"/>
          <w:lang w:val="fr-HT"/>
        </w:rPr>
        <w:t>ANNEXE</w:t>
      </w:r>
      <w:sdt>
        <w:sdtPr>
          <w:rPr>
            <w:rFonts w:asciiTheme="minorHAnsi" w:hAnsiTheme="minorHAnsi"/>
            <w:lang w:val="fr-HT"/>
          </w:rPr>
          <w:tag w:val="goog_rdk_75"/>
          <w:id w:val="1259328606"/>
        </w:sdtPr>
        <w:sdtContent/>
      </w:sdt>
      <w:r w:rsidRPr="00E069C2">
        <w:rPr>
          <w:rFonts w:asciiTheme="minorHAnsi" w:hAnsiTheme="minorHAnsi"/>
          <w:lang w:val="fr-HT"/>
        </w:rPr>
        <w:t>S</w:t>
      </w:r>
      <w:bookmarkEnd w:id="160"/>
      <w:bookmarkEnd w:id="161"/>
    </w:p>
    <w:p w14:paraId="0D0618EE" w14:textId="77777777" w:rsidR="00596433" w:rsidRPr="00E069C2" w:rsidRDefault="00596433" w:rsidP="004A2F45">
      <w:pPr>
        <w:pStyle w:val="Heading2"/>
      </w:pPr>
      <w:r w:rsidRPr="00E069C2">
        <w:t xml:space="preserve"> </w:t>
      </w:r>
      <w:bookmarkStart w:id="162" w:name="_Toc166537664"/>
      <w:bookmarkStart w:id="163" w:name="_Toc222069489"/>
      <w:r w:rsidRPr="00E069C2">
        <w:t>DQA</w:t>
      </w:r>
      <w:bookmarkEnd w:id="162"/>
      <w:bookmarkEnd w:id="163"/>
    </w:p>
    <w:p w14:paraId="3DF72227" w14:textId="77777777" w:rsidR="00596433" w:rsidRPr="00E069C2" w:rsidRDefault="00596433" w:rsidP="00596433">
      <w:pPr>
        <w:rPr>
          <w:lang w:val="fr-HT"/>
        </w:rPr>
      </w:pPr>
      <w:r w:rsidRPr="00E069C2">
        <w:rPr>
          <w:lang w:val="fr-HT"/>
        </w:rPr>
        <w:t>L'USAID définit le DQA comme un outil d'évaluation de la qualité des données. Il se concentre exclusivement sur la vérification de la qualité des données rapportées et l'évaluation de la gestion des données de base et des systèmes rapportant les indicateurs standards des programmes. Dans le cadre de cette étude, nous nous concentrons sur la qualité des données primaires et secondaires, la méthodologie de la collecte et de l'analyse des données et le rapportage des données.</w:t>
      </w:r>
    </w:p>
    <w:p w14:paraId="4CE5F4C7" w14:textId="77777777" w:rsidR="00596433" w:rsidRPr="00E069C2" w:rsidRDefault="00596433" w:rsidP="00596433">
      <w:pPr>
        <w:rPr>
          <w:lang w:val="fr-HT"/>
        </w:rPr>
      </w:pPr>
      <w:r w:rsidRPr="00E069C2">
        <w:rPr>
          <w:lang w:val="fr-HT"/>
        </w:rPr>
        <w:t>Les données primaires sont collectées auprès des acteurs, soit en présentiel ou par appel téléphonique. Les agents de collecte ont été recrutés sur la base de compétences et d'expériences d'enquête. Ils ont été méticuleusement formés afin de saisir la raison de l'étude et le sens des questions du questionnaire. Pendant l'enquête, on a procédé à une contre-vérification auprès des enquêteurs. Nous avons contacté 2 enquêtes pour chaque enquêteur afin de savoir si oui ou non l'entretien a été réalisé, sur quel sujet et tacitement reprendre quelques questions du questionnaire.</w:t>
      </w:r>
    </w:p>
    <w:p w14:paraId="2CEC627E" w14:textId="77777777" w:rsidR="00596433" w:rsidRPr="00E069C2" w:rsidRDefault="00596433" w:rsidP="00596433">
      <w:pPr>
        <w:rPr>
          <w:lang w:val="fr-HT"/>
        </w:rPr>
      </w:pPr>
      <w:r w:rsidRPr="00E069C2">
        <w:rPr>
          <w:lang w:val="fr-HT"/>
        </w:rPr>
        <w:t>Le questionnaire d'enquête est un outil d'entretien semi-structure. Il est composé de questions (fermées et ouvertes) soigneusement choisies en accord avec les thématiques et pouvant fournir des données pour le calcul des indicateurs du cadre des résultats du projet. Toutes les questions ont été vues, revues, clarifiées et corrigées tant par l'équipe des consultants que par les membres de staff concernés au PNUD et à l'OIT. Des commentaires, des suggestions et des améliorations ont été proposés tout le long du processus, jusqu'aux jours précédant les activités de collecte. Le questionnaire a été programmé sur Excel avec des contraintes et des instructions claires dans le but de nullifier les erreurs de saisie et d'avoir des données fiables et de qualité. Après programmation, l'équipe a utilisé KoboToolbox pour le stockage et l’application Android KoboCollect pour la collecte des données. L'interview a été enregistrée. Bon nombre des enquêtes réalisées par appel téléphonique ont été inaudibles et/ou avec un son de piètre qualité ; seulement 75 sur 122 (soit 3 enquêtes sur 5 environ) ont eu des fichiers audios de qualité acceptable.</w:t>
      </w:r>
    </w:p>
    <w:p w14:paraId="038B3A58" w14:textId="77777777" w:rsidR="00596433" w:rsidRPr="00E069C2" w:rsidRDefault="00596433" w:rsidP="00596433">
      <w:pPr>
        <w:rPr>
          <w:lang w:val="fr-HT"/>
        </w:rPr>
      </w:pPr>
      <w:r w:rsidRPr="00E069C2">
        <w:rPr>
          <w:lang w:val="fr-HT"/>
        </w:rPr>
        <w:t>Tout au long de la collecte des données, l'équipe de consultants fait des vérifications de la base de données. Cela a permis de mieux accompagner les enquêteurs et de faire des corrections et des suggestions pour avoir de très bonnes données. Un groupe de WhatsApp a été mis sur pied depuis la formation des enquêteurs jusqu'à la validation des données. Les contenus des fichiers audios ont été retranscrits par des transcripteurs formés à cet effet pour avoir des données qualitatives pouvant aider à approfondir l'analyse des données quantitatives.</w:t>
      </w:r>
    </w:p>
    <w:p w14:paraId="0F49E8C9" w14:textId="77777777" w:rsidR="00596433" w:rsidRPr="00E069C2" w:rsidRDefault="00596433" w:rsidP="00596433">
      <w:pPr>
        <w:rPr>
          <w:lang w:val="fr-HT"/>
        </w:rPr>
      </w:pPr>
      <w:r w:rsidRPr="00E069C2">
        <w:rPr>
          <w:lang w:val="fr-HT"/>
        </w:rPr>
        <w:t>À la fin de la collecte, la base de données a été téléchargée pour nettoyage et analyse. Les consultants ont nettoyé la base de données afin de corriger les incohérences. La base de données nettoyée a été utilisée sur Excel et R afin d'avoir des statistiques descriptives et inférentielles en rapport aux objectifs de l'étude. Les analyses de données donnent lieu au calcul des indicateurs et à des résultats. Ces derniers sont interprétés et conduisent à des recommandations concernant la mise en œuvre du projet et de futures interventions.</w:t>
      </w:r>
    </w:p>
    <w:p w14:paraId="21741DF2" w14:textId="77777777" w:rsidR="00596433" w:rsidRPr="00E069C2" w:rsidRDefault="00596433" w:rsidP="00596433">
      <w:pPr>
        <w:rPr>
          <w:lang w:val="fr-HT"/>
        </w:rPr>
      </w:pPr>
    </w:p>
    <w:p w14:paraId="7EAD85DB" w14:textId="789D9267" w:rsidR="00596433" w:rsidRPr="00E069C2" w:rsidRDefault="00596433" w:rsidP="00596433">
      <w:pPr>
        <w:rPr>
          <w:lang w:val="fr-HT"/>
        </w:rPr>
      </w:pPr>
    </w:p>
    <w:p w14:paraId="1FEE031E" w14:textId="77777777" w:rsidR="00170CB0" w:rsidRPr="00E069C2" w:rsidRDefault="00170CB0" w:rsidP="00596433">
      <w:pPr>
        <w:rPr>
          <w:lang w:val="fr-HT"/>
        </w:rPr>
      </w:pPr>
    </w:p>
    <w:p w14:paraId="61F5248F" w14:textId="77777777" w:rsidR="00596433" w:rsidRPr="00E069C2" w:rsidRDefault="00596433" w:rsidP="00596433">
      <w:pPr>
        <w:rPr>
          <w:lang w:val="fr-HT"/>
        </w:rPr>
      </w:pPr>
    </w:p>
    <w:p w14:paraId="1488617C" w14:textId="77777777" w:rsidR="00596433" w:rsidRPr="00E069C2" w:rsidRDefault="00596433" w:rsidP="004A2F45">
      <w:pPr>
        <w:pStyle w:val="Heading2"/>
      </w:pPr>
      <w:r w:rsidRPr="00E069C2">
        <w:t xml:space="preserve"> </w:t>
      </w:r>
      <w:bookmarkStart w:id="164" w:name="_Toc166537665"/>
      <w:bookmarkStart w:id="165" w:name="_Toc222069490"/>
      <w:r w:rsidRPr="00E069C2">
        <w:t>Glossaire statistique</w:t>
      </w:r>
      <w:bookmarkEnd w:id="164"/>
      <w:bookmarkEnd w:id="165"/>
    </w:p>
    <w:p w14:paraId="4F109C3A" w14:textId="77777777" w:rsidR="00596433" w:rsidRPr="00E069C2" w:rsidRDefault="00596433" w:rsidP="00596433">
      <w:pPr>
        <w:rPr>
          <w:lang w:val="fr-HT"/>
        </w:rPr>
      </w:pPr>
      <w:r w:rsidRPr="00E069C2">
        <w:rPr>
          <w:lang w:val="fr-HT"/>
        </w:rPr>
        <w:t>Dans cette partie, nous présentons un tableau avec la définition des termes et outils statistiques utilisés tout le long de ce rapport.</w:t>
      </w:r>
    </w:p>
    <w:p w14:paraId="4B46302A" w14:textId="238DE88E" w:rsidR="00596433" w:rsidRPr="00E069C2" w:rsidRDefault="00596433" w:rsidP="00596433">
      <w:pPr>
        <w:pStyle w:val="Caption"/>
        <w:keepNext/>
        <w:spacing w:after="0"/>
        <w:rPr>
          <w:lang w:val="fr-HT"/>
        </w:rPr>
      </w:pPr>
      <w:bookmarkStart w:id="166" w:name="_Toc164694319"/>
      <w:bookmarkStart w:id="167" w:name="_Toc214040023"/>
      <w:r w:rsidRPr="00E069C2">
        <w:rPr>
          <w:lang w:val="fr-HT"/>
        </w:rPr>
        <w:t xml:space="preserve">Tableau </w:t>
      </w:r>
      <w:r w:rsidRPr="00E069C2">
        <w:rPr>
          <w:lang w:val="fr-HT"/>
        </w:rPr>
        <w:fldChar w:fldCharType="begin"/>
      </w:r>
      <w:r w:rsidRPr="00E069C2">
        <w:rPr>
          <w:lang w:val="fr-HT"/>
        </w:rPr>
        <w:instrText xml:space="preserve"> SEQ Tableau \* ARABIC </w:instrText>
      </w:r>
      <w:r w:rsidRPr="00E069C2">
        <w:rPr>
          <w:lang w:val="fr-HT"/>
        </w:rPr>
        <w:fldChar w:fldCharType="separate"/>
      </w:r>
      <w:r w:rsidR="007A7092" w:rsidRPr="00E069C2">
        <w:rPr>
          <w:lang w:val="fr-HT"/>
        </w:rPr>
        <w:t>6</w:t>
      </w:r>
      <w:r w:rsidRPr="00E069C2">
        <w:rPr>
          <w:lang w:val="fr-HT"/>
        </w:rPr>
        <w:fldChar w:fldCharType="end"/>
      </w:r>
      <w:r w:rsidRPr="00E069C2">
        <w:rPr>
          <w:lang w:val="fr-HT"/>
        </w:rPr>
        <w:t>1: Thèmes statistiques et définitions</w:t>
      </w:r>
      <w:bookmarkEnd w:id="166"/>
      <w:bookmarkEnd w:id="167"/>
    </w:p>
    <w:tbl>
      <w:tblPr>
        <w:tblStyle w:val="PlainTable1"/>
        <w:tblW w:w="10710" w:type="dxa"/>
        <w:tblInd w:w="-635" w:type="dxa"/>
        <w:tblLook w:val="04A0" w:firstRow="1" w:lastRow="0" w:firstColumn="1" w:lastColumn="0" w:noHBand="0" w:noVBand="1"/>
      </w:tblPr>
      <w:tblGrid>
        <w:gridCol w:w="2515"/>
        <w:gridCol w:w="4685"/>
        <w:gridCol w:w="3510"/>
      </w:tblGrid>
      <w:tr w:rsidR="00596433" w:rsidRPr="00E069C2" w14:paraId="29D32AB6" w14:textId="77777777" w:rsidTr="00BB376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15" w:type="dxa"/>
          </w:tcPr>
          <w:p w14:paraId="5EB2A5F4" w14:textId="77777777" w:rsidR="00596433" w:rsidRPr="00E069C2" w:rsidRDefault="00596433" w:rsidP="00BB3766">
            <w:r w:rsidRPr="00E069C2">
              <w:t>Terme</w:t>
            </w:r>
          </w:p>
        </w:tc>
        <w:tc>
          <w:tcPr>
            <w:tcW w:w="4685" w:type="dxa"/>
          </w:tcPr>
          <w:p w14:paraId="069574A9" w14:textId="77777777" w:rsidR="00596433" w:rsidRPr="00E069C2" w:rsidRDefault="00596433" w:rsidP="00BB3766">
            <w:pPr>
              <w:cnfStyle w:val="100000000000" w:firstRow="1" w:lastRow="0" w:firstColumn="0" w:lastColumn="0" w:oddVBand="0" w:evenVBand="0" w:oddHBand="0" w:evenHBand="0" w:firstRowFirstColumn="0" w:firstRowLastColumn="0" w:lastRowFirstColumn="0" w:lastRowLastColumn="0"/>
            </w:pPr>
            <w:r w:rsidRPr="00E069C2">
              <w:t>Définition</w:t>
            </w:r>
          </w:p>
        </w:tc>
        <w:tc>
          <w:tcPr>
            <w:tcW w:w="3510" w:type="dxa"/>
          </w:tcPr>
          <w:p w14:paraId="2EA923E7" w14:textId="77777777" w:rsidR="00596433" w:rsidRPr="00E069C2" w:rsidRDefault="00596433" w:rsidP="00BB3766">
            <w:pPr>
              <w:cnfStyle w:val="100000000000" w:firstRow="1" w:lastRow="0" w:firstColumn="0" w:lastColumn="0" w:oddVBand="0" w:evenVBand="0" w:oddHBand="0" w:evenHBand="0" w:firstRowFirstColumn="0" w:firstRowLastColumn="0" w:lastRowFirstColumn="0" w:lastRowLastColumn="0"/>
            </w:pPr>
            <w:r w:rsidRPr="00E069C2">
              <w:t>Commentaires</w:t>
            </w:r>
          </w:p>
        </w:tc>
      </w:tr>
      <w:tr w:rsidR="00596433" w:rsidRPr="00E069C2" w14:paraId="40E01B28" w14:textId="77777777" w:rsidTr="00BB37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251A6122" w14:textId="77777777" w:rsidR="00596433" w:rsidRPr="00E069C2" w:rsidRDefault="00596433" w:rsidP="00BB3766">
            <w:r w:rsidRPr="00E069C2">
              <w:t>Unité statistique</w:t>
            </w:r>
          </w:p>
        </w:tc>
        <w:tc>
          <w:tcPr>
            <w:tcW w:w="4685" w:type="dxa"/>
          </w:tcPr>
          <w:p w14:paraId="000D271A" w14:textId="77777777" w:rsidR="00596433" w:rsidRPr="00E069C2" w:rsidRDefault="00596433" w:rsidP="00BB3766">
            <w:pPr>
              <w:cnfStyle w:val="000000100000" w:firstRow="0" w:lastRow="0" w:firstColumn="0" w:lastColumn="0" w:oddVBand="0" w:evenVBand="0" w:oddHBand="1" w:evenHBand="0" w:firstRowFirstColumn="0" w:firstRowLastColumn="0" w:lastRowFirstColumn="0" w:lastRowLastColumn="0"/>
            </w:pPr>
            <w:r w:rsidRPr="00E069C2">
              <w:t>C’est une unité d'observation ou de mesure pour laquelle des données sont recueillies ou dérivées. Elle est donc l'élément de base pour compiler et tabuler les données statistiques.</w:t>
            </w:r>
            <w:r w:rsidRPr="00E069C2">
              <w:rPr>
                <w:rStyle w:val="FootnoteReference"/>
              </w:rPr>
              <w:footnoteReference w:id="2"/>
            </w:r>
          </w:p>
        </w:tc>
        <w:tc>
          <w:tcPr>
            <w:tcW w:w="3510" w:type="dxa"/>
          </w:tcPr>
          <w:p w14:paraId="13A1CA71" w14:textId="77777777" w:rsidR="00596433" w:rsidRPr="00E069C2" w:rsidRDefault="00596433" w:rsidP="00BB3766">
            <w:pPr>
              <w:cnfStyle w:val="000000100000" w:firstRow="0" w:lastRow="0" w:firstColumn="0" w:lastColumn="0" w:oddVBand="0" w:evenVBand="0" w:oddHBand="1" w:evenHBand="0" w:firstRowFirstColumn="0" w:firstRowLastColumn="0" w:lastRowFirstColumn="0" w:lastRowLastColumn="0"/>
            </w:pPr>
            <w:r w:rsidRPr="00E069C2">
              <w:t>Elle est aussi identifiée comme l’unité d’étude ou l’unité d’intérêt.</w:t>
            </w:r>
          </w:p>
        </w:tc>
      </w:tr>
      <w:tr w:rsidR="00596433" w:rsidRPr="00E069C2" w14:paraId="0AA676AF" w14:textId="77777777" w:rsidTr="00BB3766">
        <w:tc>
          <w:tcPr>
            <w:cnfStyle w:val="001000000000" w:firstRow="0" w:lastRow="0" w:firstColumn="1" w:lastColumn="0" w:oddVBand="0" w:evenVBand="0" w:oddHBand="0" w:evenHBand="0" w:firstRowFirstColumn="0" w:firstRowLastColumn="0" w:lastRowFirstColumn="0" w:lastRowLastColumn="0"/>
            <w:tcW w:w="2515" w:type="dxa"/>
          </w:tcPr>
          <w:p w14:paraId="707EA750" w14:textId="77777777" w:rsidR="00596433" w:rsidRPr="00E069C2" w:rsidRDefault="00596433" w:rsidP="00BB3766">
            <w:r w:rsidRPr="00E069C2">
              <w:t>Base de sondage</w:t>
            </w:r>
          </w:p>
        </w:tc>
        <w:tc>
          <w:tcPr>
            <w:tcW w:w="4685" w:type="dxa"/>
          </w:tcPr>
          <w:p w14:paraId="45E59143" w14:textId="77777777" w:rsidR="00596433" w:rsidRPr="00E069C2" w:rsidRDefault="00596433" w:rsidP="00BB3766">
            <w:pPr>
              <w:cnfStyle w:val="000000000000" w:firstRow="0" w:lastRow="0" w:firstColumn="0" w:lastColumn="0" w:oddVBand="0" w:evenVBand="0" w:oddHBand="0" w:evenHBand="0" w:firstRowFirstColumn="0" w:firstRowLastColumn="0" w:lastRowFirstColumn="0" w:lastRowLastColumn="0"/>
            </w:pPr>
            <w:r w:rsidRPr="00E069C2">
              <w:t>Elle est la liste d'éléments définissant la population observée.</w:t>
            </w:r>
          </w:p>
          <w:p w14:paraId="13029215" w14:textId="77777777" w:rsidR="00596433" w:rsidRPr="00E069C2" w:rsidRDefault="00596433" w:rsidP="00BB3766">
            <w:pPr>
              <w:cnfStyle w:val="000000000000" w:firstRow="0" w:lastRow="0" w:firstColumn="0" w:lastColumn="0" w:oddVBand="0" w:evenVBand="0" w:oddHBand="0" w:evenHBand="0" w:firstRowFirstColumn="0" w:firstRowLastColumn="0" w:lastRowFirstColumn="0" w:lastRowLastColumn="0"/>
            </w:pPr>
            <w:r w:rsidRPr="00E069C2">
              <w:t>Selon l'objet de l'enquête ou de l'étude, cette liste peut être un annuaire téléphonique, une liste électorale, un fichier de clients, un fichier d’organisations, etc.</w:t>
            </w:r>
            <w:r w:rsidRPr="00E069C2">
              <w:rPr>
                <w:rStyle w:val="FootnoteReference"/>
              </w:rPr>
              <w:footnoteReference w:id="3"/>
            </w:r>
          </w:p>
        </w:tc>
        <w:tc>
          <w:tcPr>
            <w:tcW w:w="3510" w:type="dxa"/>
          </w:tcPr>
          <w:p w14:paraId="64AAE1D4" w14:textId="77777777" w:rsidR="00596433" w:rsidRPr="00E069C2" w:rsidRDefault="00596433" w:rsidP="00BB3766">
            <w:pPr>
              <w:cnfStyle w:val="000000000000" w:firstRow="0" w:lastRow="0" w:firstColumn="0" w:lastColumn="0" w:oddVBand="0" w:evenVBand="0" w:oddHBand="0" w:evenHBand="0" w:firstRowFirstColumn="0" w:firstRowLastColumn="0" w:lastRowFirstColumn="0" w:lastRowLastColumn="0"/>
            </w:pPr>
            <w:r w:rsidRPr="00E069C2">
              <w:t>Elle est aussi appelée base d’échantillonnage.</w:t>
            </w:r>
          </w:p>
        </w:tc>
      </w:tr>
      <w:tr w:rsidR="00596433" w:rsidRPr="00E069C2" w14:paraId="76E79797" w14:textId="77777777" w:rsidTr="00BB37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2F23C3EF" w14:textId="77777777" w:rsidR="00596433" w:rsidRPr="00E069C2" w:rsidRDefault="00596433" w:rsidP="00BB3766">
            <w:r w:rsidRPr="00E069C2">
              <w:t>Echantillon d’étude</w:t>
            </w:r>
          </w:p>
        </w:tc>
        <w:tc>
          <w:tcPr>
            <w:tcW w:w="4685" w:type="dxa"/>
          </w:tcPr>
          <w:p w14:paraId="0A206FAF" w14:textId="77777777" w:rsidR="00596433" w:rsidRPr="00E069C2" w:rsidRDefault="00596433" w:rsidP="00BB3766">
            <w:pPr>
              <w:cnfStyle w:val="000000100000" w:firstRow="0" w:lastRow="0" w:firstColumn="0" w:lastColumn="0" w:oddVBand="0" w:evenVBand="0" w:oddHBand="1" w:evenHBand="0" w:firstRowFirstColumn="0" w:firstRowLastColumn="0" w:lastRowFirstColumn="0" w:lastRowLastColumn="0"/>
            </w:pPr>
            <w:r w:rsidRPr="00E069C2">
              <w:t>C’est un ensemble réduit de données (éléments/unités) qu’un chercheur choisit ou sélectionne dans une population plus large en utilisant une méthode de sélection prédéfinie. Ces éléments sont appelés points d’échantillonnage, unités d’échantillonnage ou observations.</w:t>
            </w:r>
            <w:r w:rsidRPr="00E069C2">
              <w:rPr>
                <w:rStyle w:val="FootnoteReference"/>
              </w:rPr>
              <w:footnoteReference w:id="4"/>
            </w:r>
          </w:p>
        </w:tc>
        <w:tc>
          <w:tcPr>
            <w:tcW w:w="3510" w:type="dxa"/>
          </w:tcPr>
          <w:p w14:paraId="19694778" w14:textId="77777777" w:rsidR="00596433" w:rsidRPr="00E069C2" w:rsidRDefault="00596433" w:rsidP="00BB3766">
            <w:pPr>
              <w:cnfStyle w:val="000000100000" w:firstRow="0" w:lastRow="0" w:firstColumn="0" w:lastColumn="0" w:oddVBand="0" w:evenVBand="0" w:oddHBand="1" w:evenHBand="0" w:firstRowFirstColumn="0" w:firstRowLastColumn="0" w:lastRowFirstColumn="0" w:lastRowLastColumn="0"/>
            </w:pPr>
            <w:r w:rsidRPr="00E069C2">
              <w:t>Il existe plusieurs méthodes d’échantillonnage.</w:t>
            </w:r>
          </w:p>
        </w:tc>
      </w:tr>
      <w:tr w:rsidR="00596433" w:rsidRPr="00E069C2" w14:paraId="0437ACC8" w14:textId="77777777" w:rsidTr="00BB3766">
        <w:tc>
          <w:tcPr>
            <w:cnfStyle w:val="001000000000" w:firstRow="0" w:lastRow="0" w:firstColumn="1" w:lastColumn="0" w:oddVBand="0" w:evenVBand="0" w:oddHBand="0" w:evenHBand="0" w:firstRowFirstColumn="0" w:firstRowLastColumn="0" w:lastRowFirstColumn="0" w:lastRowLastColumn="0"/>
            <w:tcW w:w="2515" w:type="dxa"/>
          </w:tcPr>
          <w:p w14:paraId="2DAF6342" w14:textId="77777777" w:rsidR="00596433" w:rsidRPr="00E069C2" w:rsidRDefault="00596433" w:rsidP="00BB3766">
            <w:r w:rsidRPr="00E069C2">
              <w:t>Fréquence absolue</w:t>
            </w:r>
          </w:p>
        </w:tc>
        <w:tc>
          <w:tcPr>
            <w:tcW w:w="4685" w:type="dxa"/>
          </w:tcPr>
          <w:p w14:paraId="3C7FA7EE" w14:textId="77777777" w:rsidR="00596433" w:rsidRPr="00E069C2" w:rsidRDefault="00596433" w:rsidP="00BB3766">
            <w:pPr>
              <w:cnfStyle w:val="000000000000" w:firstRow="0" w:lastRow="0" w:firstColumn="0" w:lastColumn="0" w:oddVBand="0" w:evenVBand="0" w:oddHBand="0" w:evenHBand="0" w:firstRowFirstColumn="0" w:firstRowLastColumn="0" w:lastRowFirstColumn="0" w:lastRowLastColumn="0"/>
            </w:pPr>
            <w:r w:rsidRPr="00E069C2">
              <w:t>Valeur qui représente le nombre de fois qu'une donnée ou une valeur précise est rencontrée dans un ensemble statistique ou une observation.</w:t>
            </w:r>
            <w:r w:rsidRPr="00E069C2">
              <w:rPr>
                <w:rStyle w:val="FootnoteReference"/>
              </w:rPr>
              <w:footnoteReference w:id="5"/>
            </w:r>
          </w:p>
        </w:tc>
        <w:tc>
          <w:tcPr>
            <w:tcW w:w="3510" w:type="dxa"/>
          </w:tcPr>
          <w:p w14:paraId="085A1DD8" w14:textId="77777777" w:rsidR="00596433" w:rsidRPr="00E069C2" w:rsidRDefault="00596433" w:rsidP="00BB3766">
            <w:pPr>
              <w:cnfStyle w:val="000000000000" w:firstRow="0" w:lastRow="0" w:firstColumn="0" w:lastColumn="0" w:oddVBand="0" w:evenVBand="0" w:oddHBand="0" w:evenHBand="0" w:firstRowFirstColumn="0" w:firstRowLastColumn="0" w:lastRowFirstColumn="0" w:lastRowLastColumn="0"/>
            </w:pPr>
          </w:p>
        </w:tc>
      </w:tr>
      <w:tr w:rsidR="00596433" w:rsidRPr="00E069C2" w14:paraId="21D96617" w14:textId="77777777" w:rsidTr="00BB37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66EC28CE" w14:textId="77777777" w:rsidR="00596433" w:rsidRPr="00E069C2" w:rsidRDefault="00596433" w:rsidP="00BB3766">
            <w:r w:rsidRPr="00E069C2">
              <w:t>Fréquence relative</w:t>
            </w:r>
          </w:p>
        </w:tc>
        <w:tc>
          <w:tcPr>
            <w:tcW w:w="4685" w:type="dxa"/>
          </w:tcPr>
          <w:p w14:paraId="0CE650DD" w14:textId="77777777" w:rsidR="00596433" w:rsidRPr="00E069C2" w:rsidRDefault="00596433" w:rsidP="00BB3766">
            <w:pPr>
              <w:cnfStyle w:val="000000100000" w:firstRow="0" w:lastRow="0" w:firstColumn="0" w:lastColumn="0" w:oddVBand="0" w:evenVBand="0" w:oddHBand="1" w:evenHBand="0" w:firstRowFirstColumn="0" w:firstRowLastColumn="0" w:lastRowFirstColumn="0" w:lastRowLastColumn="0"/>
            </w:pPr>
            <w:r w:rsidRPr="00E069C2">
              <w:t>Quotient du nombre de fois que l'on retrouve une donnée ou une valeur précise dans un ensemble statistique ou une observation (la fréquence absolue) par la taille de la population où l'on retrouve cette donnée ou cette valeur.</w:t>
            </w:r>
            <w:r w:rsidRPr="00E069C2">
              <w:rPr>
                <w:rStyle w:val="FootnoteReference"/>
              </w:rPr>
              <w:footnoteReference w:id="6"/>
            </w:r>
          </w:p>
        </w:tc>
        <w:tc>
          <w:tcPr>
            <w:tcW w:w="3510" w:type="dxa"/>
          </w:tcPr>
          <w:p w14:paraId="7AB8E295" w14:textId="77777777" w:rsidR="00596433" w:rsidRPr="00E069C2" w:rsidRDefault="00596433" w:rsidP="00BB3766">
            <w:pPr>
              <w:cnfStyle w:val="000000100000" w:firstRow="0" w:lastRow="0" w:firstColumn="0" w:lastColumn="0" w:oddVBand="0" w:evenVBand="0" w:oddHBand="1" w:evenHBand="0" w:firstRowFirstColumn="0" w:firstRowLastColumn="0" w:lastRowFirstColumn="0" w:lastRowLastColumn="0"/>
            </w:pPr>
            <w:r w:rsidRPr="00E069C2">
              <w:t>Elle est souvent exprimée en pourcentage.</w:t>
            </w:r>
          </w:p>
        </w:tc>
      </w:tr>
      <w:tr w:rsidR="00596433" w:rsidRPr="00E069C2" w14:paraId="5E239D5B" w14:textId="77777777" w:rsidTr="00BB3766">
        <w:tc>
          <w:tcPr>
            <w:cnfStyle w:val="001000000000" w:firstRow="0" w:lastRow="0" w:firstColumn="1" w:lastColumn="0" w:oddVBand="0" w:evenVBand="0" w:oddHBand="0" w:evenHBand="0" w:firstRowFirstColumn="0" w:firstRowLastColumn="0" w:lastRowFirstColumn="0" w:lastRowLastColumn="0"/>
            <w:tcW w:w="2515" w:type="dxa"/>
          </w:tcPr>
          <w:p w14:paraId="2C2E52DA" w14:textId="77777777" w:rsidR="00596433" w:rsidRPr="00E069C2" w:rsidRDefault="00596433" w:rsidP="00BB3766">
            <w:r w:rsidRPr="00E069C2">
              <w:t>Tableau à simple entrée</w:t>
            </w:r>
          </w:p>
        </w:tc>
        <w:tc>
          <w:tcPr>
            <w:tcW w:w="4685" w:type="dxa"/>
          </w:tcPr>
          <w:p w14:paraId="082D4E83" w14:textId="77777777" w:rsidR="00596433" w:rsidRPr="00E069C2" w:rsidRDefault="00596433" w:rsidP="00BB3766">
            <w:pPr>
              <w:cnfStyle w:val="000000000000" w:firstRow="0" w:lastRow="0" w:firstColumn="0" w:lastColumn="0" w:oddVBand="0" w:evenVBand="0" w:oddHBand="0" w:evenHBand="0" w:firstRowFirstColumn="0" w:firstRowLastColumn="0" w:lastRowFirstColumn="0" w:lastRowLastColumn="0"/>
            </w:pPr>
            <w:r w:rsidRPr="00E069C2">
              <w:t>Tableau donnant pour chaque modalité, valeur ou intervalle de classe, l'effectif ou la fréquence des unités statistiques observées qui leur correspondent.</w:t>
            </w:r>
          </w:p>
          <w:p w14:paraId="4D29BED9" w14:textId="77777777" w:rsidR="00596433" w:rsidRPr="00E069C2" w:rsidRDefault="00596433" w:rsidP="00BB3766">
            <w:pPr>
              <w:cnfStyle w:val="000000000000" w:firstRow="0" w:lastRow="0" w:firstColumn="0" w:lastColumn="0" w:oddVBand="0" w:evenVBand="0" w:oddHBand="0" w:evenHBand="0" w:firstRowFirstColumn="0" w:firstRowLastColumn="0" w:lastRowFirstColumn="0" w:lastRowLastColumn="0"/>
            </w:pPr>
          </w:p>
        </w:tc>
        <w:tc>
          <w:tcPr>
            <w:tcW w:w="3510" w:type="dxa"/>
          </w:tcPr>
          <w:p w14:paraId="558B5AB4" w14:textId="77777777" w:rsidR="00596433" w:rsidRPr="00E069C2" w:rsidRDefault="00596433" w:rsidP="00BB3766">
            <w:pPr>
              <w:cnfStyle w:val="000000000000" w:firstRow="0" w:lastRow="0" w:firstColumn="0" w:lastColumn="0" w:oddVBand="0" w:evenVBand="0" w:oddHBand="0" w:evenHBand="0" w:firstRowFirstColumn="0" w:firstRowLastColumn="0" w:lastRowFirstColumn="0" w:lastRowLastColumn="0"/>
            </w:pPr>
            <w:r w:rsidRPr="00E069C2">
              <w:t>Il est couramment appelé tableau de fréquences.</w:t>
            </w:r>
          </w:p>
        </w:tc>
      </w:tr>
      <w:tr w:rsidR="00596433" w:rsidRPr="00E069C2" w14:paraId="691DB5AE" w14:textId="77777777" w:rsidTr="00BB37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17589077" w14:textId="77777777" w:rsidR="00596433" w:rsidRPr="00E069C2" w:rsidRDefault="00596433" w:rsidP="00BB3766">
            <w:r w:rsidRPr="00E069C2">
              <w:t>Tableau croisé</w:t>
            </w:r>
          </w:p>
        </w:tc>
        <w:tc>
          <w:tcPr>
            <w:tcW w:w="4685" w:type="dxa"/>
          </w:tcPr>
          <w:p w14:paraId="3BAAE7FE" w14:textId="77777777" w:rsidR="00596433" w:rsidRPr="00E069C2" w:rsidRDefault="00596433" w:rsidP="00BB3766">
            <w:pPr>
              <w:cnfStyle w:val="000000100000" w:firstRow="0" w:lastRow="0" w:firstColumn="0" w:lastColumn="0" w:oddVBand="0" w:evenVBand="0" w:oddHBand="1" w:evenHBand="0" w:firstRowFirstColumn="0" w:firstRowLastColumn="0" w:lastRowFirstColumn="0" w:lastRowLastColumn="0"/>
            </w:pPr>
            <w:r w:rsidRPr="00E069C2">
              <w:t xml:space="preserve">Il examine la relation entre deux variables catégorielles. Il décrit donc la ventilation de </w:t>
            </w:r>
            <w:r w:rsidRPr="00E069C2">
              <w:lastRenderedPageBreak/>
              <w:t>chaque catégorie d’une variable en fonction d’une autre variable catégorielle (qualitative).</w:t>
            </w:r>
            <w:r w:rsidRPr="00E069C2">
              <w:rPr>
                <w:rStyle w:val="FootnoteReference"/>
              </w:rPr>
              <w:footnoteReference w:id="7"/>
            </w:r>
          </w:p>
        </w:tc>
        <w:tc>
          <w:tcPr>
            <w:tcW w:w="3510" w:type="dxa"/>
          </w:tcPr>
          <w:p w14:paraId="2692CF0C" w14:textId="77777777" w:rsidR="00596433" w:rsidRPr="00E069C2" w:rsidRDefault="00596433" w:rsidP="00BB3766">
            <w:pPr>
              <w:cnfStyle w:val="000000100000" w:firstRow="0" w:lastRow="0" w:firstColumn="0" w:lastColumn="0" w:oddVBand="0" w:evenVBand="0" w:oddHBand="1" w:evenHBand="0" w:firstRowFirstColumn="0" w:firstRowLastColumn="0" w:lastRowFirstColumn="0" w:lastRowLastColumn="0"/>
            </w:pPr>
            <w:r w:rsidRPr="00E069C2">
              <w:lastRenderedPageBreak/>
              <w:t>On parle aussi de tableau croisé dynamique qui peut inclure plus de deux variables catégorielles.</w:t>
            </w:r>
          </w:p>
        </w:tc>
      </w:tr>
      <w:tr w:rsidR="00596433" w:rsidRPr="00E069C2" w14:paraId="1FD19B92" w14:textId="77777777" w:rsidTr="00BB3766">
        <w:tc>
          <w:tcPr>
            <w:cnfStyle w:val="001000000000" w:firstRow="0" w:lastRow="0" w:firstColumn="1" w:lastColumn="0" w:oddVBand="0" w:evenVBand="0" w:oddHBand="0" w:evenHBand="0" w:firstRowFirstColumn="0" w:firstRowLastColumn="0" w:lastRowFirstColumn="0" w:lastRowLastColumn="0"/>
            <w:tcW w:w="2515" w:type="dxa"/>
          </w:tcPr>
          <w:p w14:paraId="33CFC880" w14:textId="77777777" w:rsidR="00596433" w:rsidRPr="00E069C2" w:rsidRDefault="00596433" w:rsidP="00BB3766">
            <w:r w:rsidRPr="00E069C2">
              <w:t>Diagramme à secteurs</w:t>
            </w:r>
          </w:p>
        </w:tc>
        <w:tc>
          <w:tcPr>
            <w:tcW w:w="4685" w:type="dxa"/>
          </w:tcPr>
          <w:p w14:paraId="454BACBE" w14:textId="77777777" w:rsidR="00596433" w:rsidRPr="00E069C2" w:rsidRDefault="00596433" w:rsidP="00BB3766">
            <w:pPr>
              <w:cnfStyle w:val="000000000000" w:firstRow="0" w:lastRow="0" w:firstColumn="0" w:lastColumn="0" w:oddVBand="0" w:evenVBand="0" w:oddHBand="0" w:evenHBand="0" w:firstRowFirstColumn="0" w:firstRowLastColumn="0" w:lastRowFirstColumn="0" w:lastRowLastColumn="0"/>
            </w:pPr>
            <w:r w:rsidRPr="00E069C2">
              <w:t>Le diagramme à secteurs transpose visuellement exactement la même information que celle offerte par la table de fréquences.</w:t>
            </w:r>
          </w:p>
          <w:p w14:paraId="032ED17D" w14:textId="77777777" w:rsidR="00596433" w:rsidRPr="00E069C2" w:rsidRDefault="00596433" w:rsidP="00BB3766">
            <w:pPr>
              <w:cnfStyle w:val="000000000000" w:firstRow="0" w:lastRow="0" w:firstColumn="0" w:lastColumn="0" w:oddVBand="0" w:evenVBand="0" w:oddHBand="0" w:evenHBand="0" w:firstRowFirstColumn="0" w:firstRowLastColumn="0" w:lastRowFirstColumn="0" w:lastRowLastColumn="0"/>
            </w:pPr>
            <w:r w:rsidRPr="00E069C2">
              <w:t>La dimension de chacune des pointes du diagramme à secteurs est proportionnelle au nombre d’occurrences de chaque valeur possible de la variable catégorielle choisie.</w:t>
            </w:r>
            <w:r w:rsidRPr="00E069C2">
              <w:rPr>
                <w:rStyle w:val="FootnoteReference"/>
              </w:rPr>
              <w:footnoteReference w:id="8"/>
            </w:r>
          </w:p>
        </w:tc>
        <w:tc>
          <w:tcPr>
            <w:tcW w:w="3510" w:type="dxa"/>
          </w:tcPr>
          <w:p w14:paraId="3627616E" w14:textId="77777777" w:rsidR="00596433" w:rsidRPr="00E069C2" w:rsidRDefault="00596433" w:rsidP="00BB3766">
            <w:pPr>
              <w:cnfStyle w:val="000000000000" w:firstRow="0" w:lastRow="0" w:firstColumn="0" w:lastColumn="0" w:oddVBand="0" w:evenVBand="0" w:oddHBand="0" w:evenHBand="0" w:firstRowFirstColumn="0" w:firstRowLastColumn="0" w:lastRowFirstColumn="0" w:lastRowLastColumn="0"/>
            </w:pPr>
            <w:r w:rsidRPr="00E069C2">
              <w:t>Il est aussi appelé diagramme circulaire car il a la forme d’un cercle.</w:t>
            </w:r>
          </w:p>
        </w:tc>
      </w:tr>
      <w:tr w:rsidR="00596433" w:rsidRPr="00E069C2" w14:paraId="60A43F7B" w14:textId="77777777" w:rsidTr="00BB37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4749FC04" w14:textId="77777777" w:rsidR="00596433" w:rsidRPr="00E069C2" w:rsidRDefault="00596433" w:rsidP="00BB3766">
            <w:r w:rsidRPr="00E069C2">
              <w:t>Diagramme à barres</w:t>
            </w:r>
          </w:p>
        </w:tc>
        <w:tc>
          <w:tcPr>
            <w:tcW w:w="4685" w:type="dxa"/>
          </w:tcPr>
          <w:p w14:paraId="7C560655" w14:textId="77777777" w:rsidR="00596433" w:rsidRPr="00E069C2" w:rsidRDefault="00596433" w:rsidP="00BB3766">
            <w:pPr>
              <w:cnfStyle w:val="000000100000" w:firstRow="0" w:lastRow="0" w:firstColumn="0" w:lastColumn="0" w:oddVBand="0" w:evenVBand="0" w:oddHBand="1" w:evenHBand="0" w:firstRowFirstColumn="0" w:firstRowLastColumn="0" w:lastRowFirstColumn="0" w:lastRowLastColumn="0"/>
            </w:pPr>
            <w:r w:rsidRPr="00E069C2">
              <w:t>Comme le diagramme à secteurs, le diagramme à bâtons illustre les proportions occupées par chacune des valeurs d’une variable catégorielle. Par conséquent, il donne exactement la même information que celle qu’on obtiendrait avec la table de fréquences.</w:t>
            </w:r>
          </w:p>
        </w:tc>
        <w:tc>
          <w:tcPr>
            <w:tcW w:w="3510" w:type="dxa"/>
          </w:tcPr>
          <w:p w14:paraId="0B3DE5C4" w14:textId="77777777" w:rsidR="00596433" w:rsidRPr="00E069C2" w:rsidRDefault="00596433" w:rsidP="00BB3766">
            <w:pPr>
              <w:cnfStyle w:val="000000100000" w:firstRow="0" w:lastRow="0" w:firstColumn="0" w:lastColumn="0" w:oddVBand="0" w:evenVBand="0" w:oddHBand="1" w:evenHBand="0" w:firstRowFirstColumn="0" w:firstRowLastColumn="0" w:lastRowFirstColumn="0" w:lastRowLastColumn="0"/>
            </w:pPr>
            <w:r w:rsidRPr="00E069C2">
              <w:t>On peut aussi représenter plusieurs variables catégorielles sur un diagramme à barres.</w:t>
            </w:r>
          </w:p>
        </w:tc>
      </w:tr>
      <w:tr w:rsidR="00596433" w:rsidRPr="00E069C2" w14:paraId="473B7517" w14:textId="77777777" w:rsidTr="00BB3766">
        <w:tc>
          <w:tcPr>
            <w:cnfStyle w:val="001000000000" w:firstRow="0" w:lastRow="0" w:firstColumn="1" w:lastColumn="0" w:oddVBand="0" w:evenVBand="0" w:oddHBand="0" w:evenHBand="0" w:firstRowFirstColumn="0" w:firstRowLastColumn="0" w:lastRowFirstColumn="0" w:lastRowLastColumn="0"/>
            <w:tcW w:w="2515" w:type="dxa"/>
          </w:tcPr>
          <w:p w14:paraId="18244321" w14:textId="77777777" w:rsidR="00596433" w:rsidRPr="00E069C2" w:rsidRDefault="00596433" w:rsidP="00BB3766">
            <w:r w:rsidRPr="00E069C2">
              <w:t>Moyenne arithmétique</w:t>
            </w:r>
          </w:p>
        </w:tc>
        <w:tc>
          <w:tcPr>
            <w:tcW w:w="4685" w:type="dxa"/>
          </w:tcPr>
          <w:p w14:paraId="422FFC9D" w14:textId="77777777" w:rsidR="00596433" w:rsidRPr="00E069C2" w:rsidRDefault="00596433" w:rsidP="00BB3766">
            <w:pPr>
              <w:cnfStyle w:val="000000000000" w:firstRow="0" w:lastRow="0" w:firstColumn="0" w:lastColumn="0" w:oddVBand="0" w:evenVBand="0" w:oddHBand="0" w:evenHBand="0" w:firstRowFirstColumn="0" w:firstRowLastColumn="0" w:lastRowFirstColumn="0" w:lastRowLastColumn="0"/>
            </w:pPr>
            <w:r w:rsidRPr="00E069C2">
              <w:t>Etant la mesure de tendance centrale que l’on trouve le plus fréquemment dans les analyses descriptives, la moyenne arithmétique consiste tout simplement à additionner les valeurs d’une distribution et à diviser le tout par le nombre de cas.</w:t>
            </w:r>
            <w:r w:rsidRPr="00E069C2">
              <w:rPr>
                <w:rStyle w:val="FootnoteReference"/>
              </w:rPr>
              <w:footnoteReference w:id="9"/>
            </w:r>
          </w:p>
        </w:tc>
        <w:tc>
          <w:tcPr>
            <w:tcW w:w="3510" w:type="dxa"/>
          </w:tcPr>
          <w:p w14:paraId="45FAF2A5" w14:textId="77777777" w:rsidR="00596433" w:rsidRPr="00E069C2" w:rsidRDefault="00596433" w:rsidP="00BB3766">
            <w:pPr>
              <w:cnfStyle w:val="000000000000" w:firstRow="0" w:lastRow="0" w:firstColumn="0" w:lastColumn="0" w:oddVBand="0" w:evenVBand="0" w:oddHBand="0" w:evenHBand="0" w:firstRowFirstColumn="0" w:firstRowLastColumn="0" w:lastRowFirstColumn="0" w:lastRowLastColumn="0"/>
            </w:pPr>
            <w:r w:rsidRPr="00E069C2">
              <w:t>Il faut noter qu’il y a aussi la moyenne géométrique, la moyenne harmonique, la moyenne quadratique, et autres moyennes. Cependant, dans presque tous les cas où l’on parle de moyenne, c’est de la moyenne arithmétique qu’on parle.</w:t>
            </w:r>
          </w:p>
        </w:tc>
      </w:tr>
      <w:tr w:rsidR="00596433" w:rsidRPr="00E069C2" w14:paraId="55085E87" w14:textId="77777777" w:rsidTr="00BB37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4F07C254" w14:textId="77777777" w:rsidR="00596433" w:rsidRPr="00E069C2" w:rsidRDefault="00596433" w:rsidP="00BB3766">
            <w:r w:rsidRPr="00E069C2">
              <w:t>Test de Chi-2</w:t>
            </w:r>
          </w:p>
        </w:tc>
        <w:tc>
          <w:tcPr>
            <w:tcW w:w="4685" w:type="dxa"/>
          </w:tcPr>
          <w:p w14:paraId="77B6FB96" w14:textId="77777777" w:rsidR="00596433" w:rsidRPr="00E069C2" w:rsidRDefault="00596433" w:rsidP="00BB3766">
            <w:pPr>
              <w:cnfStyle w:val="000000100000" w:firstRow="0" w:lastRow="0" w:firstColumn="0" w:lastColumn="0" w:oddVBand="0" w:evenVBand="0" w:oddHBand="1" w:evenHBand="0" w:firstRowFirstColumn="0" w:firstRowLastColumn="0" w:lastRowFirstColumn="0" w:lastRowLastColumn="0"/>
            </w:pPr>
            <w:r w:rsidRPr="00E069C2">
              <w:t>Le test de Chi-deux est utilisé pour tester l’hypothèse nulle d’absence de relation (indépendance) entre deux variables catégorielles. En effet, si deux variables dépendent l’une de l’autre, elles partagent quelque chose, la variation de l’une influence la variation de l’autre.</w:t>
            </w:r>
            <w:r w:rsidRPr="00E069C2">
              <w:rPr>
                <w:rStyle w:val="FootnoteReference"/>
              </w:rPr>
              <w:footnoteReference w:id="10"/>
            </w:r>
          </w:p>
        </w:tc>
        <w:tc>
          <w:tcPr>
            <w:tcW w:w="3510" w:type="dxa"/>
          </w:tcPr>
          <w:p w14:paraId="41DE98FC" w14:textId="77777777" w:rsidR="00596433" w:rsidRPr="00E069C2" w:rsidRDefault="00596433" w:rsidP="00BB3766">
            <w:pPr>
              <w:cnfStyle w:val="000000100000" w:firstRow="0" w:lastRow="0" w:firstColumn="0" w:lastColumn="0" w:oddVBand="0" w:evenVBand="0" w:oddHBand="1" w:evenHBand="0" w:firstRowFirstColumn="0" w:firstRowLastColumn="0" w:lastRowFirstColumn="0" w:lastRowLastColumn="0"/>
            </w:pPr>
            <w:r w:rsidRPr="00E069C2">
              <w:t>Les hypothèses sont les suivantes:</w:t>
            </w:r>
          </w:p>
          <w:p w14:paraId="139FE02E" w14:textId="77777777" w:rsidR="00596433" w:rsidRPr="00E069C2" w:rsidRDefault="00596433" w:rsidP="00BB3766">
            <w:pPr>
              <w:cnfStyle w:val="000000100000" w:firstRow="0" w:lastRow="0" w:firstColumn="0" w:lastColumn="0" w:oddVBand="0" w:evenVBand="0" w:oddHBand="1" w:evenHBand="0" w:firstRowFirstColumn="0" w:firstRowLastColumn="0" w:lastRowFirstColumn="0" w:lastRowLastColumn="0"/>
            </w:pPr>
            <w:r w:rsidRPr="00E069C2">
              <w:t>H</w:t>
            </w:r>
            <w:r w:rsidRPr="00E069C2">
              <w:rPr>
                <w:vertAlign w:val="subscript"/>
              </w:rPr>
              <w:t>0</w:t>
            </w:r>
            <w:r w:rsidRPr="00E069C2">
              <w:t xml:space="preserve"> : Les variables X et Y sont indépendantes</w:t>
            </w:r>
          </w:p>
          <w:p w14:paraId="7767F603" w14:textId="77777777" w:rsidR="00596433" w:rsidRPr="00E069C2" w:rsidRDefault="00596433" w:rsidP="00BB3766">
            <w:pPr>
              <w:cnfStyle w:val="000000100000" w:firstRow="0" w:lastRow="0" w:firstColumn="0" w:lastColumn="0" w:oddVBand="0" w:evenVBand="0" w:oddHBand="1" w:evenHBand="0" w:firstRowFirstColumn="0" w:firstRowLastColumn="0" w:lastRowFirstColumn="0" w:lastRowLastColumn="0"/>
            </w:pPr>
            <w:r w:rsidRPr="00E069C2">
              <w:t>H</w:t>
            </w:r>
            <w:r w:rsidRPr="00E069C2">
              <w:rPr>
                <w:vertAlign w:val="subscript"/>
              </w:rPr>
              <w:t>1</w:t>
            </w:r>
            <w:r w:rsidRPr="00E069C2">
              <w:t xml:space="preserve">  : Les variables X et Y sont liées.</w:t>
            </w:r>
          </w:p>
          <w:p w14:paraId="6A55BEDC" w14:textId="77777777" w:rsidR="00596433" w:rsidRPr="00E069C2" w:rsidRDefault="00596433" w:rsidP="00BB3766">
            <w:pPr>
              <w:cnfStyle w:val="000000100000" w:firstRow="0" w:lastRow="0" w:firstColumn="0" w:lastColumn="0" w:oddVBand="0" w:evenVBand="0" w:oddHBand="1" w:evenHBand="0" w:firstRowFirstColumn="0" w:firstRowLastColumn="0" w:lastRowFirstColumn="0" w:lastRowLastColumn="0"/>
            </w:pPr>
          </w:p>
          <w:p w14:paraId="7687DBCE" w14:textId="77777777" w:rsidR="00596433" w:rsidRPr="00E069C2" w:rsidRDefault="00596433" w:rsidP="00BB3766">
            <w:pPr>
              <w:cnfStyle w:val="000000100000" w:firstRow="0" w:lastRow="0" w:firstColumn="0" w:lastColumn="0" w:oddVBand="0" w:evenVBand="0" w:oddHBand="1" w:evenHBand="0" w:firstRowFirstColumn="0" w:firstRowLastColumn="0" w:lastRowFirstColumn="0" w:lastRowLastColumn="0"/>
            </w:pPr>
            <w:r w:rsidRPr="00E069C2">
              <w:t>La décision est de rejeter l’hypothèse nulle H</w:t>
            </w:r>
            <w:r w:rsidRPr="00E069C2">
              <w:rPr>
                <w:vertAlign w:val="subscript"/>
              </w:rPr>
              <w:t>0</w:t>
            </w:r>
            <w:r w:rsidRPr="00E069C2">
              <w:t xml:space="preserve"> pour p-value≤0.05</w:t>
            </w:r>
          </w:p>
        </w:tc>
      </w:tr>
    </w:tbl>
    <w:p w14:paraId="3D1F4213" w14:textId="46B4FFC9" w:rsidR="00596433" w:rsidRPr="00E069C2" w:rsidRDefault="00596433" w:rsidP="004A2F45">
      <w:pPr>
        <w:pStyle w:val="Heading2"/>
      </w:pPr>
      <w:bookmarkStart w:id="168" w:name="_Toc164098375"/>
      <w:bookmarkStart w:id="169" w:name="_Toc164098443"/>
      <w:bookmarkStart w:id="170" w:name="_Toc164099179"/>
      <w:bookmarkStart w:id="171" w:name="_Toc164100215"/>
      <w:bookmarkStart w:id="172" w:name="_Toc166537666"/>
      <w:bookmarkStart w:id="173" w:name="_Toc222069491"/>
      <w:bookmarkEnd w:id="168"/>
      <w:bookmarkEnd w:id="169"/>
      <w:bookmarkEnd w:id="170"/>
      <w:bookmarkEnd w:id="171"/>
      <w:r w:rsidRPr="00E069C2">
        <w:t>Défis rencontrés et Leçons Apprises</w:t>
      </w:r>
      <w:bookmarkEnd w:id="172"/>
      <w:bookmarkEnd w:id="173"/>
    </w:p>
    <w:p w14:paraId="7336B55B" w14:textId="77777777" w:rsidR="00596433" w:rsidRPr="00E069C2" w:rsidRDefault="00596433" w:rsidP="00596433">
      <w:pPr>
        <w:rPr>
          <w:lang w:val="fr-HT"/>
        </w:rPr>
      </w:pPr>
      <w:r w:rsidRPr="00E069C2">
        <w:rPr>
          <w:lang w:val="fr-HT"/>
        </w:rPr>
        <w:t>De l'implémentation de la méthodologie proposée pour l'étude de référence, tout n'allait pas comme l'équipe le souhaitait. D'ailleurs, c'est dans cette optique que nous avons proposé une approche participative et flexible. Nous avons souhaité recevoir les insights du commanditaire afin d'adapter la méthodologie sans pour autant nous écarter des standards et de la rigidité de la recherche. Dans le document du projet, l'unité statistique dominante était des personnes. Le besoin de l'enquête fixe l'unité statistique comme étant un individu ou une structure organisationnelle. De ce fait, la désagrégation prévue pour les indicateurs a été adaptée.</w:t>
      </w:r>
    </w:p>
    <w:p w14:paraId="14D857D3" w14:textId="77777777" w:rsidR="00596433" w:rsidRPr="00E069C2" w:rsidRDefault="00596433" w:rsidP="00596433">
      <w:pPr>
        <w:rPr>
          <w:lang w:val="fr-HT"/>
        </w:rPr>
      </w:pPr>
      <w:r w:rsidRPr="00E069C2">
        <w:rPr>
          <w:lang w:val="fr-HT"/>
        </w:rPr>
        <w:t xml:space="preserve">Dans le document méthodologique initial, il a été proposé de faire des entretiens individuels structurés avec les acteurs-clés, puis des groupes de discussion. Enfin, des visites étaient aussi programmées durant les activités des structures organisationnelles. Vu la situation sécuritaire dégradante du pays, même les entretiens individuels n'ont pas été possibles en présentiel. Après maintes discussions, nous </w:t>
      </w:r>
      <w:r w:rsidRPr="00E069C2">
        <w:rPr>
          <w:lang w:val="fr-HT"/>
        </w:rPr>
        <w:lastRenderedPageBreak/>
        <w:t>avons opté pour des entretiens individuels semi-structurés, approfondis et enregistrés afin de capter le maximum d'informations pouvant constituer le fil conducteur de l'implémentation du projet. La collecte a alors connu deux phases, avec de la modification à l'outil de collecte dans la deuxième phase.</w:t>
      </w:r>
    </w:p>
    <w:p w14:paraId="4AAE058E" w14:textId="77777777" w:rsidR="00596433" w:rsidRPr="00E069C2" w:rsidRDefault="00596433" w:rsidP="00596433">
      <w:pPr>
        <w:rPr>
          <w:lang w:val="fr-HT"/>
        </w:rPr>
      </w:pPr>
      <w:r w:rsidRPr="00E069C2">
        <w:rPr>
          <w:lang w:val="fr-HT"/>
        </w:rPr>
        <w:t>Décider de la base de sondage pour le choix de l'échantillon d'étude n'a pas été une tâche facile. L'équipe a d'abord opté pour mobiliser le réseau de potentiels acteurs-clés émanant de ses connaissances en essayant de constituer un registre (informel) des potentielles structures organisationnelles du pays. À la fin, il a été décidé de se pencher sur une base de données de projets similaires comme principale base de sondage. On a ajusté cette base avec d'autres acteurs-clés avec l'aide des enquêteurs.</w:t>
      </w:r>
    </w:p>
    <w:p w14:paraId="1117F281" w14:textId="77777777" w:rsidR="00596433" w:rsidRPr="00E069C2" w:rsidRDefault="00596433" w:rsidP="00596433">
      <w:pPr>
        <w:rPr>
          <w:lang w:val="fr-HT"/>
        </w:rPr>
      </w:pPr>
      <w:r w:rsidRPr="00E069C2">
        <w:rPr>
          <w:lang w:val="fr-HT"/>
        </w:rPr>
        <w:t>De ces défis, nous appris ces leçons :</w:t>
      </w:r>
    </w:p>
    <w:p w14:paraId="5EBEF123" w14:textId="77777777" w:rsidR="00596433" w:rsidRPr="00E069C2" w:rsidRDefault="00596433" w:rsidP="00713512">
      <w:pPr>
        <w:numPr>
          <w:ilvl w:val="0"/>
          <w:numId w:val="35"/>
        </w:numPr>
        <w:rPr>
          <w:lang w:val="fr-HT"/>
        </w:rPr>
      </w:pPr>
      <w:r w:rsidRPr="00E069C2">
        <w:rPr>
          <w:lang w:val="fr-HT"/>
        </w:rPr>
        <w:t>Flexibilité et adaptation : face aux contraintes rencontrées lors de la mise en œuvre de la méthodologie initiale, il est essentiel d'adopter une approche participative et flexible</w:t>
      </w:r>
    </w:p>
    <w:p w14:paraId="5E35C758" w14:textId="77777777" w:rsidR="00596433" w:rsidRPr="00E069C2" w:rsidRDefault="00596433" w:rsidP="00713512">
      <w:pPr>
        <w:numPr>
          <w:ilvl w:val="0"/>
          <w:numId w:val="35"/>
        </w:numPr>
        <w:rPr>
          <w:lang w:val="fr-HT"/>
        </w:rPr>
      </w:pPr>
      <w:r w:rsidRPr="00E069C2">
        <w:rPr>
          <w:lang w:val="fr-HT"/>
        </w:rPr>
        <w:t>Adaptation des méthodes de collecte de données : lorsque les conditions sur le terrain ne permettent pas la mise en œuvre des méthodes de collecte initialement prévues, il est nécessaire de les ajuster en fonction de la réalité du contexte</w:t>
      </w:r>
    </w:p>
    <w:p w14:paraId="502D6FEE" w14:textId="77777777" w:rsidR="00596433" w:rsidRPr="00E069C2" w:rsidRDefault="00596433" w:rsidP="00713512">
      <w:pPr>
        <w:numPr>
          <w:ilvl w:val="0"/>
          <w:numId w:val="35"/>
        </w:numPr>
        <w:rPr>
          <w:lang w:val="fr-HT"/>
        </w:rPr>
      </w:pPr>
      <w:r w:rsidRPr="00E069C2">
        <w:rPr>
          <w:lang w:val="fr-HT"/>
        </w:rPr>
        <w:t>Sélection de la base de sondage : le choix de la base de sondage appropriée pour la sélection de l'échantillon d'étude peut être complexe.</w:t>
      </w:r>
    </w:p>
    <w:p w14:paraId="7A2BEC0D" w14:textId="77777777" w:rsidR="00596433" w:rsidRPr="00E069C2" w:rsidRDefault="00596433" w:rsidP="00713512">
      <w:pPr>
        <w:numPr>
          <w:ilvl w:val="0"/>
          <w:numId w:val="35"/>
        </w:numPr>
        <w:rPr>
          <w:lang w:val="fr-HT"/>
        </w:rPr>
      </w:pPr>
      <w:r w:rsidRPr="00E069C2">
        <w:rPr>
          <w:lang w:val="fr-HT"/>
        </w:rPr>
        <w:t>Importance de la communication et de la coordination : le maintien d’une communication constante et d’une coordination efficace tout au long du processus de recherche est essentiel pour surmonter les défis rencontrés et garantir la qualité des données collectées</w:t>
      </w:r>
    </w:p>
    <w:p w14:paraId="020BB2D3" w14:textId="77777777" w:rsidR="00596433" w:rsidRPr="00E069C2" w:rsidRDefault="00596433" w:rsidP="00596433">
      <w:pPr>
        <w:rPr>
          <w:lang w:val="fr-HT"/>
        </w:rPr>
      </w:pPr>
      <w:r w:rsidRPr="00E069C2">
        <w:rPr>
          <w:lang w:val="fr-HT"/>
        </w:rPr>
        <w:t>Vérification et validation des données : l’intégration de mécanismes de vérification et de validation des données tout au long du processus de collecte est cruciale pour assurer la qualité et la fiabilité des données. Cela peut impliquer des contre-vérifications avec les enquêteurs, des révisions régulières du questionnaire et des vérifications de la base de données pendant la collecte.</w:t>
      </w:r>
    </w:p>
    <w:p w14:paraId="6F418E91" w14:textId="796662D3" w:rsidR="00596433" w:rsidRPr="00E069C2" w:rsidRDefault="00596433" w:rsidP="004A2F45">
      <w:pPr>
        <w:pStyle w:val="Heading2"/>
        <w:numPr>
          <w:ilvl w:val="0"/>
          <w:numId w:val="0"/>
        </w:numPr>
      </w:pPr>
    </w:p>
    <w:sectPr w:rsidR="00596433" w:rsidRPr="00E069C2">
      <w:pgSz w:w="12240" w:h="15840"/>
      <w:pgMar w:top="806" w:right="1440" w:bottom="1166" w:left="1440" w:header="634" w:footer="5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FB4A3" w14:textId="77777777" w:rsidR="00335095" w:rsidRDefault="00335095">
      <w:pPr>
        <w:spacing w:after="0" w:line="240" w:lineRule="auto"/>
      </w:pPr>
      <w:r>
        <w:separator/>
      </w:r>
    </w:p>
  </w:endnote>
  <w:endnote w:type="continuationSeparator" w:id="0">
    <w:p w14:paraId="66471743" w14:textId="77777777" w:rsidR="00335095" w:rsidRDefault="00335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sto MT">
    <w:panose1 w:val="02040603050505030304"/>
    <w:charset w:val="00"/>
    <w:family w:val="roman"/>
    <w:pitch w:val="variable"/>
    <w:sig w:usb0="00000003" w:usb1="00000000" w:usb2="00000000" w:usb3="00000000" w:csb0="00000001" w:csb1="00000000"/>
    <w:embedRegular r:id="rId1" w:fontKey="{1A288AA3-8940-4C6D-AA2C-88FA7E95FF7A}"/>
    <w:embedBold r:id="rId2" w:fontKey="{D69FDD37-34CF-4639-8986-5F0CE7204B6C}"/>
    <w:embedItalic r:id="rId3" w:fontKey="{09CF7F49-D846-46F3-9503-37C7E9573E51}"/>
    <w:embedBoldItalic r:id="rId4" w:fontKey="{F17FB1D9-968A-4F08-AF70-2DC2C0B226E5}"/>
  </w:font>
  <w:font w:name="Libre Franklin">
    <w:charset w:val="00"/>
    <w:family w:val="auto"/>
    <w:pitch w:val="variable"/>
    <w:sig w:usb0="A00000FF" w:usb1="4000205B" w:usb2="00000000" w:usb3="00000000" w:csb0="00000193" w:csb1="00000000"/>
    <w:embedRegular r:id="rId5" w:fontKey="{7D3E1C6E-3AB2-4621-8467-163761CBBD74}"/>
  </w:font>
  <w:font w:name="SimSun">
    <w:altName w:val="宋体"/>
    <w:panose1 w:val="02010600030101010101"/>
    <w:charset w:val="86"/>
    <w:family w:val="auto"/>
    <w:pitch w:val="variable"/>
    <w:sig w:usb0="00000203" w:usb1="288F0000" w:usb2="00000016" w:usb3="00000000" w:csb0="00040001" w:csb1="00000000"/>
    <w:embedRegular r:id="rId6" w:subsetted="1" w:fontKey="{279AD8C2-2396-4672-AE3E-E616CA0BA3EF}"/>
  </w:font>
  <w:font w:name="SimHei">
    <w:altName w:val="黑体"/>
    <w:panose1 w:val="0201060003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New Rail Alphabet Light">
    <w:panose1 w:val="00000500000000000000"/>
    <w:charset w:val="00"/>
    <w:family w:val="modern"/>
    <w:notTrueType/>
    <w:pitch w:val="variable"/>
    <w:sig w:usb0="00000007" w:usb1="00000001" w:usb2="00000000" w:usb3="00000000" w:csb0="00000093" w:csb1="00000000"/>
  </w:font>
  <w:font w:name="Segoe UI">
    <w:panose1 w:val="020B0502040204020203"/>
    <w:charset w:val="00"/>
    <w:family w:val="swiss"/>
    <w:pitch w:val="variable"/>
    <w:sig w:usb0="E4002EFF" w:usb1="C000E47F" w:usb2="00000009" w:usb3="00000000" w:csb0="000001FF" w:csb1="00000000"/>
    <w:embedRegular r:id="rId7" w:fontKey="{0299401A-1756-44DD-B735-FAA31D57323D}"/>
  </w:font>
  <w:font w:name="Calibri">
    <w:panose1 w:val="020F0502020204030204"/>
    <w:charset w:val="00"/>
    <w:family w:val="swiss"/>
    <w:pitch w:val="variable"/>
    <w:sig w:usb0="E4002EFF" w:usb1="C200247B" w:usb2="00000009" w:usb3="00000000" w:csb0="000001FF" w:csb1="00000000"/>
    <w:embedRegular r:id="rId8" w:fontKey="{D856C5C4-A137-4FAF-B018-383C15502EE3}"/>
  </w:font>
  <w:font w:name="Franklin Gothic Book">
    <w:panose1 w:val="020B0503020102020204"/>
    <w:charset w:val="00"/>
    <w:family w:val="swiss"/>
    <w:pitch w:val="variable"/>
    <w:sig w:usb0="00000287" w:usb1="00000000" w:usb2="00000000" w:usb3="00000000" w:csb0="0000009F" w:csb1="00000000"/>
    <w:embedRegular r:id="rId9" w:fontKey="{BE94A9AE-CEA5-4472-891C-1F1C23A60867}"/>
  </w:font>
  <w:font w:name="Cambria">
    <w:panose1 w:val="02040503050406030204"/>
    <w:charset w:val="00"/>
    <w:family w:val="roman"/>
    <w:pitch w:val="variable"/>
    <w:sig w:usb0="E00006FF" w:usb1="420024FF" w:usb2="02000000" w:usb3="00000000" w:csb0="0000019F" w:csb1="00000000"/>
    <w:embedRegular r:id="rId10" w:fontKey="{2AE8028A-8182-4197-8170-4ACD70595C30}"/>
    <w:embedBold r:id="rId11" w:fontKey="{618F07EB-AE38-481E-B6E4-FFBBE4DAEE24}"/>
  </w:font>
  <w:font w:name="Lustria">
    <w:altName w:val="Calibri"/>
    <w:charset w:val="00"/>
    <w:family w:val="auto"/>
    <w:pitch w:val="default"/>
    <w:embedRegular r:id="rId12" w:fontKey="{514FD3AC-0F98-4CE6-A18D-2FA3F33BCC15}"/>
    <w:embedBold r:id="rId13" w:fontKey="{73063891-D475-434B-8CDB-EF316ECEC18B}"/>
    <w:embedBoldItalic r:id="rId14" w:fontKey="{DB4B756F-712F-48AE-BFCE-2FD9CBE604F6}"/>
  </w:font>
  <w:font w:name="Libre Franklin Medium">
    <w:charset w:val="00"/>
    <w:family w:val="auto"/>
    <w:pitch w:val="variable"/>
    <w:sig w:usb0="A00000FF" w:usb1="4000205B" w:usb2="00000000" w:usb3="00000000" w:csb0="00000193" w:csb1="00000000"/>
    <w:embedRegular r:id="rId15" w:fontKey="{CB5CB363-7635-4C90-B70C-0F72CECEA205}"/>
    <w:embedBold r:id="rId16" w:fontKey="{2EB3EE55-5360-4D76-B660-9945F4093194}"/>
  </w:font>
  <w:font w:name="Cambria Math">
    <w:panose1 w:val="02040503050406030204"/>
    <w:charset w:val="00"/>
    <w:family w:val="roman"/>
    <w:pitch w:val="variable"/>
    <w:sig w:usb0="E00006FF" w:usb1="420024FF" w:usb2="02000000" w:usb3="00000000" w:csb0="0000019F" w:csb1="00000000"/>
    <w:embedRegular r:id="rId17" w:fontKey="{6AE0B698-D164-4E43-A636-9F380B41C35F}"/>
    <w:embedBold r:id="rId18" w:fontKey="{EA0178C5-2FB5-4D23-9907-684376AC574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F805F" w14:textId="77777777" w:rsidR="00296DA5" w:rsidRDefault="00047E92">
    <w:pPr>
      <w:pBdr>
        <w:top w:val="single" w:sz="4" w:space="1" w:color="D9D9D9"/>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45EA8">
      <w:rPr>
        <w:noProof/>
        <w:color w:val="000000"/>
      </w:rPr>
      <w:t>1</w:t>
    </w:r>
    <w:r>
      <w:rPr>
        <w:color w:val="000000"/>
      </w:rPr>
      <w:fldChar w:fldCharType="end"/>
    </w:r>
    <w:r>
      <w:rPr>
        <w:color w:val="000000"/>
      </w:rPr>
      <w:t xml:space="preserve"> | </w:t>
    </w:r>
    <w:r>
      <w:rPr>
        <w:color w:val="7F7F7F"/>
      </w:rPr>
      <w:t>Page</w:t>
    </w:r>
  </w:p>
  <w:p w14:paraId="4DDC8BA3" w14:textId="77777777" w:rsidR="00296DA5" w:rsidRDefault="00296DA5">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77211" w14:textId="77777777" w:rsidR="00335095" w:rsidRDefault="00335095">
      <w:pPr>
        <w:spacing w:after="0" w:line="240" w:lineRule="auto"/>
      </w:pPr>
      <w:r>
        <w:separator/>
      </w:r>
    </w:p>
  </w:footnote>
  <w:footnote w:type="continuationSeparator" w:id="0">
    <w:p w14:paraId="717449DE" w14:textId="77777777" w:rsidR="00335095" w:rsidRDefault="00335095">
      <w:pPr>
        <w:spacing w:after="0" w:line="240" w:lineRule="auto"/>
      </w:pPr>
      <w:r>
        <w:continuationSeparator/>
      </w:r>
    </w:p>
  </w:footnote>
  <w:footnote w:id="1">
    <w:p w14:paraId="503DAB94" w14:textId="77777777" w:rsidR="00B12ED6" w:rsidRPr="00594225" w:rsidRDefault="00B12ED6" w:rsidP="00B12ED6">
      <w:pPr>
        <w:pStyle w:val="FootnoteText"/>
      </w:pPr>
      <w:r>
        <w:rPr>
          <w:rStyle w:val="FootnoteReference"/>
        </w:rPr>
        <w:footnoteRef/>
      </w:r>
      <w:r>
        <w:t xml:space="preserve"> Un ensemble d’indicateurs socio-économiques de base ont été retenues dans le cadre de cette étude de référence permettant d’apprécier ou de mesurer les inégalités socio-économiques caractéristiques sur la période récente. Par exemple l</w:t>
      </w:r>
      <w:r w:rsidRPr="00241E9A">
        <w:t>'introduction et l'application de l'Indice de Développement Genre (IDG) et de l'Indice d’Inégalité Genre (IIG)</w:t>
      </w:r>
      <w:r>
        <w:t>. En annexe, les principaux indicateurs en question sont présentés et leur mode de calcul et valeur de référence à partir des statistiques officielles nationales et autres sources( World Bank, ? PNUD,CEPALC, etc..) pour des comparaisons.</w:t>
      </w:r>
    </w:p>
  </w:footnote>
  <w:footnote w:id="2">
    <w:p w14:paraId="3900BA4A" w14:textId="77777777" w:rsidR="00596433" w:rsidRPr="00594225" w:rsidRDefault="00596433" w:rsidP="00596433">
      <w:pPr>
        <w:pStyle w:val="FootnoteText"/>
      </w:pPr>
      <w:r>
        <w:rPr>
          <w:rStyle w:val="FootnoteReference"/>
        </w:rPr>
        <w:footnoteRef/>
      </w:r>
      <w:r>
        <w:t xml:space="preserve"> </w:t>
      </w:r>
      <w:r w:rsidRPr="00D423D5">
        <w:t>https://www.insee.fr/fr/metadonnees/definition/c1528</w:t>
      </w:r>
    </w:p>
  </w:footnote>
  <w:footnote w:id="3">
    <w:p w14:paraId="6BF76E6A" w14:textId="77777777" w:rsidR="00596433" w:rsidRPr="00594225" w:rsidRDefault="00596433" w:rsidP="00596433">
      <w:pPr>
        <w:pStyle w:val="FootnoteText"/>
      </w:pPr>
      <w:r>
        <w:rPr>
          <w:rStyle w:val="FootnoteReference"/>
        </w:rPr>
        <w:footnoteRef/>
      </w:r>
      <w:r>
        <w:t xml:space="preserve"> </w:t>
      </w:r>
      <w:r w:rsidRPr="00D423D5">
        <w:t>https://datafranca.org/wiki/Base_de_sondage</w:t>
      </w:r>
    </w:p>
  </w:footnote>
  <w:footnote w:id="4">
    <w:p w14:paraId="0E53D365" w14:textId="77777777" w:rsidR="00596433" w:rsidRPr="00594225" w:rsidRDefault="00596433" w:rsidP="00596433">
      <w:pPr>
        <w:pStyle w:val="FootnoteText"/>
      </w:pPr>
      <w:r>
        <w:rPr>
          <w:rStyle w:val="FootnoteReference"/>
        </w:rPr>
        <w:footnoteRef/>
      </w:r>
      <w:r>
        <w:t xml:space="preserve"> </w:t>
      </w:r>
      <w:r w:rsidRPr="00D423D5">
        <w:t>https://www.questionpro.com/blog/fr/echantillon/</w:t>
      </w:r>
    </w:p>
  </w:footnote>
  <w:footnote w:id="5">
    <w:p w14:paraId="40E178F9" w14:textId="77777777" w:rsidR="00596433" w:rsidRPr="00594225" w:rsidRDefault="00596433" w:rsidP="00596433">
      <w:pPr>
        <w:pStyle w:val="FootnoteText"/>
      </w:pPr>
      <w:r>
        <w:rPr>
          <w:rStyle w:val="FootnoteReference"/>
        </w:rPr>
        <w:footnoteRef/>
      </w:r>
      <w:r>
        <w:t xml:space="preserve"> </w:t>
      </w:r>
      <w:r w:rsidRPr="00ED49B0">
        <w:t>https://datafranca.org/wiki/Fr%C3%A9quence_absolue</w:t>
      </w:r>
    </w:p>
  </w:footnote>
  <w:footnote w:id="6">
    <w:p w14:paraId="24EAB38A" w14:textId="77777777" w:rsidR="00596433" w:rsidRPr="00594225" w:rsidRDefault="00596433" w:rsidP="00596433">
      <w:pPr>
        <w:pStyle w:val="FootnoteText"/>
      </w:pPr>
      <w:r>
        <w:rPr>
          <w:rStyle w:val="FootnoteReference"/>
        </w:rPr>
        <w:footnoteRef/>
      </w:r>
      <w:r>
        <w:t xml:space="preserve"> </w:t>
      </w:r>
      <w:r w:rsidRPr="00ED49B0">
        <w:t>https://datafranca.org/wiki/Fr%C3%A9quence_relative</w:t>
      </w:r>
    </w:p>
  </w:footnote>
  <w:footnote w:id="7">
    <w:p w14:paraId="5AF668C2" w14:textId="77777777" w:rsidR="00596433" w:rsidRPr="00594225" w:rsidRDefault="00596433" w:rsidP="00596433">
      <w:pPr>
        <w:pStyle w:val="FootnoteText"/>
      </w:pPr>
      <w:r>
        <w:rPr>
          <w:rStyle w:val="FootnoteReference"/>
        </w:rPr>
        <w:footnoteRef/>
      </w:r>
      <w:r>
        <w:t xml:space="preserve"> </w:t>
      </w:r>
      <w:r w:rsidRPr="004A6EF3">
        <w:t>https://spss.espaceweb.usherbrooke.ca/tableau-croise/</w:t>
      </w:r>
    </w:p>
  </w:footnote>
  <w:footnote w:id="8">
    <w:p w14:paraId="3A1DBA16" w14:textId="77777777" w:rsidR="00596433" w:rsidRPr="00594225" w:rsidRDefault="00596433" w:rsidP="00596433">
      <w:pPr>
        <w:pStyle w:val="FootnoteText"/>
      </w:pPr>
      <w:r>
        <w:rPr>
          <w:rStyle w:val="FootnoteReference"/>
        </w:rPr>
        <w:footnoteRef/>
      </w:r>
      <w:r>
        <w:t xml:space="preserve"> </w:t>
      </w:r>
      <w:r w:rsidRPr="00F075B5">
        <w:t>https://spss.espaceweb.usherbrooke.ca/diagramme-a-secteurs/</w:t>
      </w:r>
    </w:p>
  </w:footnote>
  <w:footnote w:id="9">
    <w:p w14:paraId="2178AF24" w14:textId="77777777" w:rsidR="00596433" w:rsidRPr="00594225" w:rsidRDefault="00596433" w:rsidP="00596433">
      <w:pPr>
        <w:pStyle w:val="FootnoteText"/>
      </w:pPr>
      <w:r>
        <w:rPr>
          <w:rStyle w:val="FootnoteReference"/>
        </w:rPr>
        <w:footnoteRef/>
      </w:r>
      <w:r>
        <w:t xml:space="preserve"> </w:t>
      </w:r>
      <w:r w:rsidRPr="001A2DB5">
        <w:t>https://spss.espaceweb.usherbrooke.ca/procedure-descriptives/</w:t>
      </w:r>
    </w:p>
  </w:footnote>
  <w:footnote w:id="10">
    <w:p w14:paraId="2DE3C70E" w14:textId="77777777" w:rsidR="00596433" w:rsidRPr="00594225" w:rsidRDefault="00596433" w:rsidP="00596433">
      <w:pPr>
        <w:pStyle w:val="FootnoteText"/>
      </w:pPr>
      <w:r>
        <w:rPr>
          <w:rStyle w:val="FootnoteReference"/>
        </w:rPr>
        <w:footnoteRef/>
      </w:r>
      <w:r>
        <w:t xml:space="preserve"> </w:t>
      </w:r>
      <w:r w:rsidRPr="001A2DB5">
        <w:t>https://spss.espaceweb.usherbrooke.ca/test-de-chi-2/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8AD8D" w14:textId="77777777" w:rsidR="00296DA5" w:rsidRPr="0061667A" w:rsidRDefault="00047E92">
    <w:pPr>
      <w:pBdr>
        <w:top w:val="nil"/>
        <w:left w:val="nil"/>
        <w:bottom w:val="single" w:sz="18" w:space="1" w:color="1B4475"/>
        <w:right w:val="nil"/>
        <w:between w:val="nil"/>
      </w:pBdr>
      <w:tabs>
        <w:tab w:val="center" w:pos="4680"/>
        <w:tab w:val="right" w:pos="9360"/>
      </w:tabs>
      <w:spacing w:after="0" w:line="240" w:lineRule="auto"/>
      <w:ind w:firstLine="540"/>
      <w:jc w:val="right"/>
      <w:rPr>
        <w:rFonts w:eastAsia="Cambria" w:cs="Cambria"/>
        <w:b/>
        <w:smallCaps/>
      </w:rPr>
    </w:pPr>
    <w:r w:rsidRPr="0061667A">
      <w:rPr>
        <w:rFonts w:eastAsia="Cambria" w:cs="Cambria"/>
        <w:color w:val="1B4475"/>
      </w:rPr>
      <w:t>RAPPORT DE CADRAGE</w:t>
    </w:r>
  </w:p>
  <w:p w14:paraId="6086CC91" w14:textId="77777777" w:rsidR="00296DA5" w:rsidRPr="0061667A" w:rsidRDefault="00296DA5">
    <w:pPr>
      <w:pBdr>
        <w:top w:val="nil"/>
        <w:left w:val="nil"/>
        <w:bottom w:val="single" w:sz="18" w:space="1" w:color="1B4475"/>
        <w:right w:val="nil"/>
        <w:between w:val="nil"/>
      </w:pBdr>
      <w:tabs>
        <w:tab w:val="center" w:pos="4680"/>
        <w:tab w:val="right" w:pos="9360"/>
      </w:tabs>
      <w:spacing w:after="0" w:line="240" w:lineRule="auto"/>
      <w:ind w:firstLine="540"/>
      <w:jc w:val="right"/>
      <w:rPr>
        <w:rFonts w:eastAsia="Cambria" w:cs="Cambria"/>
        <w:color w:val="1B447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73CD"/>
    <w:multiLevelType w:val="hybridMultilevel"/>
    <w:tmpl w:val="8A961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F22CE"/>
    <w:multiLevelType w:val="multilevel"/>
    <w:tmpl w:val="CB5076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B25FA4"/>
    <w:multiLevelType w:val="multilevel"/>
    <w:tmpl w:val="9FCCF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FA12F4"/>
    <w:multiLevelType w:val="multilevel"/>
    <w:tmpl w:val="AB1CD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7D3CD8"/>
    <w:multiLevelType w:val="hybridMultilevel"/>
    <w:tmpl w:val="F628F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A91AAF"/>
    <w:multiLevelType w:val="multilevel"/>
    <w:tmpl w:val="C5D653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7C386C"/>
    <w:multiLevelType w:val="multilevel"/>
    <w:tmpl w:val="7CDC72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95A67DF"/>
    <w:multiLevelType w:val="hybridMultilevel"/>
    <w:tmpl w:val="2DB00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321E53"/>
    <w:multiLevelType w:val="hybridMultilevel"/>
    <w:tmpl w:val="1B7CA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FC17D6"/>
    <w:multiLevelType w:val="hybridMultilevel"/>
    <w:tmpl w:val="2C2AC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534B41"/>
    <w:multiLevelType w:val="hybridMultilevel"/>
    <w:tmpl w:val="6A164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8779F1"/>
    <w:multiLevelType w:val="multilevel"/>
    <w:tmpl w:val="18B8B3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2E210F6"/>
    <w:multiLevelType w:val="hybridMultilevel"/>
    <w:tmpl w:val="903A940E"/>
    <w:lvl w:ilvl="0" w:tplc="9898AEC6">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141A6010"/>
    <w:multiLevelType w:val="multilevel"/>
    <w:tmpl w:val="10C6C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482775B"/>
    <w:multiLevelType w:val="multilevel"/>
    <w:tmpl w:val="6A56DB84"/>
    <w:lvl w:ilvl="0">
      <w:start w:val="1"/>
      <w:numFmt w:val="decimal"/>
      <w:pStyle w:val="Heading1"/>
      <w:lvlText w:val="%1"/>
      <w:lvlJc w:val="left"/>
      <w:pPr>
        <w:ind w:left="432" w:hanging="432"/>
      </w:pPr>
      <w:rPr>
        <w:rFonts w:asciiTheme="minorHAnsi" w:hAnsiTheme="minorHAnsi"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1A9741F2"/>
    <w:multiLevelType w:val="multilevel"/>
    <w:tmpl w:val="5B344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B77C6E"/>
    <w:multiLevelType w:val="multilevel"/>
    <w:tmpl w:val="B44E8F8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1C2E4611"/>
    <w:multiLevelType w:val="multilevel"/>
    <w:tmpl w:val="88E07D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1D0A33A2"/>
    <w:multiLevelType w:val="multilevel"/>
    <w:tmpl w:val="0C8A4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E43214B"/>
    <w:multiLevelType w:val="multilevel"/>
    <w:tmpl w:val="D37E04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101576E"/>
    <w:multiLevelType w:val="multilevel"/>
    <w:tmpl w:val="B4A25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1C07049"/>
    <w:multiLevelType w:val="multilevel"/>
    <w:tmpl w:val="F57E7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1E15F3B"/>
    <w:multiLevelType w:val="hybridMultilevel"/>
    <w:tmpl w:val="444813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2B07DC6"/>
    <w:multiLevelType w:val="multilevel"/>
    <w:tmpl w:val="F5742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6345F61"/>
    <w:multiLevelType w:val="hybridMultilevel"/>
    <w:tmpl w:val="CE402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6C04E8E"/>
    <w:multiLevelType w:val="multilevel"/>
    <w:tmpl w:val="DC5EBB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7187D90"/>
    <w:multiLevelType w:val="multilevel"/>
    <w:tmpl w:val="C14064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280C0D20"/>
    <w:multiLevelType w:val="hybridMultilevel"/>
    <w:tmpl w:val="ED160C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8341021"/>
    <w:multiLevelType w:val="multilevel"/>
    <w:tmpl w:val="F0F6B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83665ED"/>
    <w:multiLevelType w:val="multilevel"/>
    <w:tmpl w:val="0DF6E738"/>
    <w:lvl w:ilvl="0">
      <w:start w:val="83"/>
      <w:numFmt w:val="bullet"/>
      <w:lvlText w:val="-"/>
      <w:lvlJc w:val="left"/>
      <w:pPr>
        <w:ind w:left="720" w:hanging="360"/>
      </w:pPr>
      <w:rPr>
        <w:rFonts w:ascii="Libre Franklin" w:eastAsia="Libre Franklin" w:hAnsi="Libre Franklin" w:cs="Libre Frankli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2A181EF6"/>
    <w:multiLevelType w:val="multilevel"/>
    <w:tmpl w:val="E89E8B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AB50F53"/>
    <w:multiLevelType w:val="multilevel"/>
    <w:tmpl w:val="34E46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C201434"/>
    <w:multiLevelType w:val="multilevel"/>
    <w:tmpl w:val="8D404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D8E6835"/>
    <w:multiLevelType w:val="multilevel"/>
    <w:tmpl w:val="12E8D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F7D1A16"/>
    <w:multiLevelType w:val="multilevel"/>
    <w:tmpl w:val="0B287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163645E"/>
    <w:multiLevelType w:val="hybridMultilevel"/>
    <w:tmpl w:val="6ACA2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21633BD"/>
    <w:multiLevelType w:val="hybridMultilevel"/>
    <w:tmpl w:val="2FA65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3FD2342"/>
    <w:multiLevelType w:val="multilevel"/>
    <w:tmpl w:val="8B6C40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 w15:restartNumberingAfterBreak="0">
    <w:nsid w:val="34462BA3"/>
    <w:multiLevelType w:val="hybridMultilevel"/>
    <w:tmpl w:val="92486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46705F5"/>
    <w:multiLevelType w:val="hybridMultilevel"/>
    <w:tmpl w:val="675C8D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566392B"/>
    <w:multiLevelType w:val="hybridMultilevel"/>
    <w:tmpl w:val="A8A43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5F540F7"/>
    <w:multiLevelType w:val="multilevel"/>
    <w:tmpl w:val="FF866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6163058"/>
    <w:multiLevelType w:val="hybridMultilevel"/>
    <w:tmpl w:val="C78005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6494AFE"/>
    <w:multiLevelType w:val="multilevel"/>
    <w:tmpl w:val="8DF68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6D83880"/>
    <w:multiLevelType w:val="hybridMultilevel"/>
    <w:tmpl w:val="5546C81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37C653A1"/>
    <w:multiLevelType w:val="hybridMultilevel"/>
    <w:tmpl w:val="3E64F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7D1143F"/>
    <w:multiLevelType w:val="hybridMultilevel"/>
    <w:tmpl w:val="BB88D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8455B21"/>
    <w:multiLevelType w:val="hybridMultilevel"/>
    <w:tmpl w:val="86060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9A078F4"/>
    <w:multiLevelType w:val="hybridMultilevel"/>
    <w:tmpl w:val="07CC9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9D318D0"/>
    <w:multiLevelType w:val="hybridMultilevel"/>
    <w:tmpl w:val="57FE0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AAF1A31"/>
    <w:multiLevelType w:val="multilevel"/>
    <w:tmpl w:val="E5582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B5164F1"/>
    <w:multiLevelType w:val="hybridMultilevel"/>
    <w:tmpl w:val="8E189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C0D7A32"/>
    <w:multiLevelType w:val="multilevel"/>
    <w:tmpl w:val="3000D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D064B47"/>
    <w:multiLevelType w:val="multilevel"/>
    <w:tmpl w:val="46708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D43730A"/>
    <w:multiLevelType w:val="multilevel"/>
    <w:tmpl w:val="48C89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DD26CA2"/>
    <w:multiLevelType w:val="multilevel"/>
    <w:tmpl w:val="85EA0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E4528F2"/>
    <w:multiLevelType w:val="multilevel"/>
    <w:tmpl w:val="EBB40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0541E63"/>
    <w:multiLevelType w:val="multilevel"/>
    <w:tmpl w:val="FC724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19A02D4"/>
    <w:multiLevelType w:val="multilevel"/>
    <w:tmpl w:val="72DCF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24F1233"/>
    <w:multiLevelType w:val="multilevel"/>
    <w:tmpl w:val="A3B6EE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63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427B1DFD"/>
    <w:multiLevelType w:val="multilevel"/>
    <w:tmpl w:val="71B22A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1" w15:restartNumberingAfterBreak="0">
    <w:nsid w:val="435A07C1"/>
    <w:multiLevelType w:val="multilevel"/>
    <w:tmpl w:val="4A480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39D2065"/>
    <w:multiLevelType w:val="multilevel"/>
    <w:tmpl w:val="DF80E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4B45DFF"/>
    <w:multiLevelType w:val="multilevel"/>
    <w:tmpl w:val="B73620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4" w15:restartNumberingAfterBreak="0">
    <w:nsid w:val="454365B3"/>
    <w:multiLevelType w:val="multilevel"/>
    <w:tmpl w:val="C7886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62C480F"/>
    <w:multiLevelType w:val="multilevel"/>
    <w:tmpl w:val="332C7B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71C3BA0"/>
    <w:multiLevelType w:val="hybridMultilevel"/>
    <w:tmpl w:val="70F25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744455B"/>
    <w:multiLevelType w:val="hybridMultilevel"/>
    <w:tmpl w:val="6488155E"/>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48983876"/>
    <w:multiLevelType w:val="multilevel"/>
    <w:tmpl w:val="9956E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8B344C1"/>
    <w:multiLevelType w:val="multilevel"/>
    <w:tmpl w:val="CA163F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48E25D0D"/>
    <w:multiLevelType w:val="multilevel"/>
    <w:tmpl w:val="F490FC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4A14297B"/>
    <w:multiLevelType w:val="multilevel"/>
    <w:tmpl w:val="C4C445B4"/>
    <w:lvl w:ilvl="0">
      <w:start w:val="1"/>
      <w:numFmt w:val="bullet"/>
      <w:pStyle w:val="ListBullet"/>
      <w:lvlText w:val=""/>
      <w:lvlJc w:val="left"/>
      <w:pPr>
        <w:tabs>
          <w:tab w:val="num" w:pos="432"/>
        </w:tabs>
        <w:ind w:left="792" w:hanging="360"/>
      </w:pPr>
      <w:rPr>
        <w:rFonts w:ascii="Symbol" w:hAnsi="Symbol" w:hint="default"/>
      </w:rPr>
    </w:lvl>
    <w:lvl w:ilvl="1">
      <w:start w:val="1"/>
      <w:numFmt w:val="bullet"/>
      <w:pStyle w:val="ListBullet2"/>
      <w:lvlText w:val=""/>
      <w:lvlJc w:val="left"/>
      <w:pPr>
        <w:tabs>
          <w:tab w:val="num" w:pos="864"/>
        </w:tabs>
        <w:ind w:left="1224" w:hanging="360"/>
      </w:pPr>
      <w:rPr>
        <w:rFonts w:ascii="Symbol" w:hAnsi="Symbol" w:hint="default"/>
      </w:rPr>
    </w:lvl>
    <w:lvl w:ilvl="2">
      <w:start w:val="1"/>
      <w:numFmt w:val="bullet"/>
      <w:pStyle w:val="ListBullet3"/>
      <w:lvlText w:val=""/>
      <w:lvlJc w:val="left"/>
      <w:pPr>
        <w:tabs>
          <w:tab w:val="num" w:pos="1296"/>
        </w:tabs>
        <w:ind w:left="1656" w:hanging="360"/>
      </w:pPr>
      <w:rPr>
        <w:rFonts w:ascii="Symbol" w:hAnsi="Symbol" w:hint="default"/>
      </w:rPr>
    </w:lvl>
    <w:lvl w:ilvl="3">
      <w:start w:val="1"/>
      <w:numFmt w:val="bullet"/>
      <w:lvlText w:val=""/>
      <w:lvlJc w:val="left"/>
      <w:pPr>
        <w:tabs>
          <w:tab w:val="num" w:pos="1728"/>
        </w:tabs>
        <w:ind w:left="2088" w:hanging="360"/>
      </w:pPr>
      <w:rPr>
        <w:rFonts w:ascii="Symbol" w:hAnsi="Symbol" w:hint="default"/>
      </w:rPr>
    </w:lvl>
    <w:lvl w:ilvl="4">
      <w:start w:val="1"/>
      <w:numFmt w:val="bullet"/>
      <w:lvlText w:val=""/>
      <w:lvlJc w:val="left"/>
      <w:pPr>
        <w:tabs>
          <w:tab w:val="num" w:pos="2160"/>
        </w:tabs>
        <w:ind w:left="2520" w:hanging="360"/>
      </w:pPr>
      <w:rPr>
        <w:rFonts w:ascii="Symbol" w:hAnsi="Symbol" w:hint="default"/>
      </w:rPr>
    </w:lvl>
    <w:lvl w:ilvl="5">
      <w:start w:val="1"/>
      <w:numFmt w:val="bullet"/>
      <w:lvlText w:val=""/>
      <w:lvlJc w:val="left"/>
      <w:pPr>
        <w:tabs>
          <w:tab w:val="num" w:pos="2592"/>
        </w:tabs>
        <w:ind w:left="2952" w:hanging="360"/>
      </w:pPr>
      <w:rPr>
        <w:rFonts w:ascii="Symbol" w:hAnsi="Symbol" w:hint="default"/>
      </w:rPr>
    </w:lvl>
    <w:lvl w:ilvl="6">
      <w:start w:val="1"/>
      <w:numFmt w:val="bullet"/>
      <w:lvlText w:val=""/>
      <w:lvlJc w:val="left"/>
      <w:pPr>
        <w:tabs>
          <w:tab w:val="num" w:pos="3024"/>
        </w:tabs>
        <w:ind w:left="3384" w:hanging="360"/>
      </w:pPr>
      <w:rPr>
        <w:rFonts w:ascii="Symbol" w:hAnsi="Symbol" w:hint="default"/>
      </w:rPr>
    </w:lvl>
    <w:lvl w:ilvl="7">
      <w:start w:val="1"/>
      <w:numFmt w:val="bullet"/>
      <w:lvlText w:val=""/>
      <w:lvlJc w:val="left"/>
      <w:pPr>
        <w:tabs>
          <w:tab w:val="num" w:pos="3456"/>
        </w:tabs>
        <w:ind w:left="3816" w:hanging="360"/>
      </w:pPr>
      <w:rPr>
        <w:rFonts w:ascii="Symbol" w:hAnsi="Symbol" w:hint="default"/>
      </w:rPr>
    </w:lvl>
    <w:lvl w:ilvl="8">
      <w:start w:val="1"/>
      <w:numFmt w:val="bullet"/>
      <w:lvlText w:val=""/>
      <w:lvlJc w:val="left"/>
      <w:pPr>
        <w:tabs>
          <w:tab w:val="num" w:pos="3888"/>
        </w:tabs>
        <w:ind w:left="4248" w:hanging="360"/>
      </w:pPr>
      <w:rPr>
        <w:rFonts w:ascii="Symbol" w:hAnsi="Symbol" w:hint="default"/>
      </w:rPr>
    </w:lvl>
  </w:abstractNum>
  <w:abstractNum w:abstractNumId="72" w15:restartNumberingAfterBreak="0">
    <w:nsid w:val="4B716EFF"/>
    <w:multiLevelType w:val="multilevel"/>
    <w:tmpl w:val="D3A62C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4DB1327A"/>
    <w:multiLevelType w:val="hybridMultilevel"/>
    <w:tmpl w:val="579EA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F3901DE"/>
    <w:multiLevelType w:val="hybridMultilevel"/>
    <w:tmpl w:val="A97C7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FAB1B2C"/>
    <w:multiLevelType w:val="multilevel"/>
    <w:tmpl w:val="291C9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1DF1E76"/>
    <w:multiLevelType w:val="multilevel"/>
    <w:tmpl w:val="834ED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23D4181"/>
    <w:multiLevelType w:val="multilevel"/>
    <w:tmpl w:val="89086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086C38"/>
    <w:multiLevelType w:val="multilevel"/>
    <w:tmpl w:val="F230C8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9" w15:restartNumberingAfterBreak="0">
    <w:nsid w:val="55C959B4"/>
    <w:multiLevelType w:val="hybridMultilevel"/>
    <w:tmpl w:val="423C6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A663493"/>
    <w:multiLevelType w:val="multilevel"/>
    <w:tmpl w:val="5F781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C1B4F1A"/>
    <w:multiLevelType w:val="hybridMultilevel"/>
    <w:tmpl w:val="D3526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C7E256A"/>
    <w:multiLevelType w:val="hybridMultilevel"/>
    <w:tmpl w:val="F7947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E8B3450"/>
    <w:multiLevelType w:val="multilevel"/>
    <w:tmpl w:val="598E1E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4" w15:restartNumberingAfterBreak="0">
    <w:nsid w:val="5F076A03"/>
    <w:multiLevelType w:val="multilevel"/>
    <w:tmpl w:val="693CBD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60753BF0"/>
    <w:multiLevelType w:val="hybridMultilevel"/>
    <w:tmpl w:val="3E025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0E75AA9"/>
    <w:multiLevelType w:val="multilevel"/>
    <w:tmpl w:val="985EC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161060C"/>
    <w:multiLevelType w:val="multilevel"/>
    <w:tmpl w:val="5C06D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2D01B0B"/>
    <w:multiLevelType w:val="multilevel"/>
    <w:tmpl w:val="7422D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49D21CF"/>
    <w:multiLevelType w:val="multilevel"/>
    <w:tmpl w:val="676E5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61C156D"/>
    <w:multiLevelType w:val="multilevel"/>
    <w:tmpl w:val="78BAF9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1" w15:restartNumberingAfterBreak="0">
    <w:nsid w:val="696B6F46"/>
    <w:multiLevelType w:val="hybridMultilevel"/>
    <w:tmpl w:val="59823E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6AE3610D"/>
    <w:multiLevelType w:val="multilevel"/>
    <w:tmpl w:val="0C58CB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2"/>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3" w15:restartNumberingAfterBreak="0">
    <w:nsid w:val="6B7540F7"/>
    <w:multiLevelType w:val="multilevel"/>
    <w:tmpl w:val="2D1A91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6C2C2598"/>
    <w:multiLevelType w:val="hybridMultilevel"/>
    <w:tmpl w:val="FB1E3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6C4309AF"/>
    <w:multiLevelType w:val="multilevel"/>
    <w:tmpl w:val="6C4AA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CC04D0D"/>
    <w:multiLevelType w:val="multilevel"/>
    <w:tmpl w:val="1D56CC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7" w15:restartNumberingAfterBreak="0">
    <w:nsid w:val="6CED1FCD"/>
    <w:multiLevelType w:val="multilevel"/>
    <w:tmpl w:val="544AEC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8" w15:restartNumberingAfterBreak="0">
    <w:nsid w:val="708F7E4D"/>
    <w:multiLevelType w:val="multilevel"/>
    <w:tmpl w:val="38161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218592B"/>
    <w:multiLevelType w:val="multilevel"/>
    <w:tmpl w:val="FE5EFF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0" w15:restartNumberingAfterBreak="0">
    <w:nsid w:val="736653AB"/>
    <w:multiLevelType w:val="multilevel"/>
    <w:tmpl w:val="328CA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3B949E1"/>
    <w:multiLevelType w:val="hybridMultilevel"/>
    <w:tmpl w:val="E6B67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74EF4A68"/>
    <w:multiLevelType w:val="multilevel"/>
    <w:tmpl w:val="B4A816B8"/>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3" w15:restartNumberingAfterBreak="0">
    <w:nsid w:val="75B57423"/>
    <w:multiLevelType w:val="hybridMultilevel"/>
    <w:tmpl w:val="74BA7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75D2547D"/>
    <w:multiLevelType w:val="multilevel"/>
    <w:tmpl w:val="2794B4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5" w15:restartNumberingAfterBreak="0">
    <w:nsid w:val="766016F3"/>
    <w:multiLevelType w:val="multilevel"/>
    <w:tmpl w:val="31702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767B1B7D"/>
    <w:multiLevelType w:val="multilevel"/>
    <w:tmpl w:val="6DACC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7455F72"/>
    <w:multiLevelType w:val="multilevel"/>
    <w:tmpl w:val="B56CA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8D14122"/>
    <w:multiLevelType w:val="multilevel"/>
    <w:tmpl w:val="020604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9" w15:restartNumberingAfterBreak="0">
    <w:nsid w:val="78E36DE4"/>
    <w:multiLevelType w:val="multilevel"/>
    <w:tmpl w:val="114AAA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0" w15:restartNumberingAfterBreak="0">
    <w:nsid w:val="7C2B5C58"/>
    <w:multiLevelType w:val="multilevel"/>
    <w:tmpl w:val="F83252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1" w15:restartNumberingAfterBreak="0">
    <w:nsid w:val="7E51470C"/>
    <w:multiLevelType w:val="hybridMultilevel"/>
    <w:tmpl w:val="99422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EB82E14"/>
    <w:multiLevelType w:val="multilevel"/>
    <w:tmpl w:val="F4445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4649222">
    <w:abstractNumId w:val="78"/>
  </w:num>
  <w:num w:numId="2" w16cid:durableId="2109809845">
    <w:abstractNumId w:val="19"/>
  </w:num>
  <w:num w:numId="3" w16cid:durableId="1628971800">
    <w:abstractNumId w:val="26"/>
  </w:num>
  <w:num w:numId="4" w16cid:durableId="284430539">
    <w:abstractNumId w:val="63"/>
  </w:num>
  <w:num w:numId="5" w16cid:durableId="1098524543">
    <w:abstractNumId w:val="1"/>
  </w:num>
  <w:num w:numId="6" w16cid:durableId="1285233780">
    <w:abstractNumId w:val="97"/>
  </w:num>
  <w:num w:numId="7" w16cid:durableId="863133419">
    <w:abstractNumId w:val="60"/>
  </w:num>
  <w:num w:numId="8" w16cid:durableId="566113141">
    <w:abstractNumId w:val="83"/>
  </w:num>
  <w:num w:numId="9" w16cid:durableId="1650401487">
    <w:abstractNumId w:val="104"/>
  </w:num>
  <w:num w:numId="10" w16cid:durableId="741410994">
    <w:abstractNumId w:val="16"/>
  </w:num>
  <w:num w:numId="11" w16cid:durableId="761220007">
    <w:abstractNumId w:val="92"/>
  </w:num>
  <w:num w:numId="12" w16cid:durableId="1144734114">
    <w:abstractNumId w:val="37"/>
  </w:num>
  <w:num w:numId="13" w16cid:durableId="896890970">
    <w:abstractNumId w:val="90"/>
  </w:num>
  <w:num w:numId="14" w16cid:durableId="949318283">
    <w:abstractNumId w:val="11"/>
  </w:num>
  <w:num w:numId="15" w16cid:durableId="485050357">
    <w:abstractNumId w:val="17"/>
  </w:num>
  <w:num w:numId="16" w16cid:durableId="1321423725">
    <w:abstractNumId w:val="14"/>
  </w:num>
  <w:num w:numId="17" w16cid:durableId="1177622695">
    <w:abstractNumId w:val="93"/>
  </w:num>
  <w:num w:numId="18" w16cid:durableId="2050450900">
    <w:abstractNumId w:val="49"/>
  </w:num>
  <w:num w:numId="19" w16cid:durableId="1661538577">
    <w:abstractNumId w:val="15"/>
  </w:num>
  <w:num w:numId="20" w16cid:durableId="227689236">
    <w:abstractNumId w:val="8"/>
  </w:num>
  <w:num w:numId="21" w16cid:durableId="667173687">
    <w:abstractNumId w:val="32"/>
  </w:num>
  <w:num w:numId="22" w16cid:durableId="823468516">
    <w:abstractNumId w:val="6"/>
  </w:num>
  <w:num w:numId="23" w16cid:durableId="2106031039">
    <w:abstractNumId w:val="72"/>
  </w:num>
  <w:num w:numId="24" w16cid:durableId="1120610531">
    <w:abstractNumId w:val="108"/>
  </w:num>
  <w:num w:numId="25" w16cid:durableId="1695644067">
    <w:abstractNumId w:val="22"/>
  </w:num>
  <w:num w:numId="26" w16cid:durableId="2132941613">
    <w:abstractNumId w:val="67"/>
  </w:num>
  <w:num w:numId="27" w16cid:durableId="1423918970">
    <w:abstractNumId w:val="99"/>
  </w:num>
  <w:num w:numId="28" w16cid:durableId="1719670650">
    <w:abstractNumId w:val="59"/>
  </w:num>
  <w:num w:numId="29" w16cid:durableId="1172378033">
    <w:abstractNumId w:val="110"/>
  </w:num>
  <w:num w:numId="30" w16cid:durableId="1877351546">
    <w:abstractNumId w:val="96"/>
  </w:num>
  <w:num w:numId="31" w16cid:durableId="827399692">
    <w:abstractNumId w:val="109"/>
  </w:num>
  <w:num w:numId="32" w16cid:durableId="136148185">
    <w:abstractNumId w:val="29"/>
  </w:num>
  <w:num w:numId="33" w16cid:durableId="1503427483">
    <w:abstractNumId w:val="47"/>
  </w:num>
  <w:num w:numId="34" w16cid:durableId="1998410895">
    <w:abstractNumId w:val="71"/>
  </w:num>
  <w:num w:numId="35" w16cid:durableId="949823771">
    <w:abstractNumId w:val="91"/>
  </w:num>
  <w:num w:numId="36" w16cid:durableId="1360929982">
    <w:abstractNumId w:val="77"/>
  </w:num>
  <w:num w:numId="37" w16cid:durableId="1345593736">
    <w:abstractNumId w:val="41"/>
  </w:num>
  <w:num w:numId="38" w16cid:durableId="233930691">
    <w:abstractNumId w:val="39"/>
  </w:num>
  <w:num w:numId="39" w16cid:durableId="2125034787">
    <w:abstractNumId w:val="0"/>
  </w:num>
  <w:num w:numId="40" w16cid:durableId="1623342220">
    <w:abstractNumId w:val="80"/>
  </w:num>
  <w:num w:numId="41" w16cid:durableId="1214656470">
    <w:abstractNumId w:val="105"/>
  </w:num>
  <w:num w:numId="42" w16cid:durableId="186524052">
    <w:abstractNumId w:val="84"/>
    <w:lvlOverride w:ilvl="0">
      <w:lvl w:ilvl="0">
        <w:numFmt w:val="decimal"/>
        <w:lvlText w:val="%1."/>
        <w:lvlJc w:val="left"/>
      </w:lvl>
    </w:lvlOverride>
  </w:num>
  <w:num w:numId="43" w16cid:durableId="134759848">
    <w:abstractNumId w:val="56"/>
  </w:num>
  <w:num w:numId="44" w16cid:durableId="721442243">
    <w:abstractNumId w:val="43"/>
  </w:num>
  <w:num w:numId="45" w16cid:durableId="1782382908">
    <w:abstractNumId w:val="9"/>
  </w:num>
  <w:num w:numId="46" w16cid:durableId="1271206692">
    <w:abstractNumId w:val="102"/>
  </w:num>
  <w:num w:numId="47" w16cid:durableId="1124231106">
    <w:abstractNumId w:val="100"/>
  </w:num>
  <w:num w:numId="48" w16cid:durableId="1329015121">
    <w:abstractNumId w:val="65"/>
  </w:num>
  <w:num w:numId="49" w16cid:durableId="776677348">
    <w:abstractNumId w:val="52"/>
  </w:num>
  <w:num w:numId="50" w16cid:durableId="1092895862">
    <w:abstractNumId w:val="5"/>
  </w:num>
  <w:num w:numId="51" w16cid:durableId="1585453508">
    <w:abstractNumId w:val="18"/>
  </w:num>
  <w:num w:numId="52" w16cid:durableId="1125809870">
    <w:abstractNumId w:val="30"/>
  </w:num>
  <w:num w:numId="53" w16cid:durableId="1140222958">
    <w:abstractNumId w:val="95"/>
  </w:num>
  <w:num w:numId="54" w16cid:durableId="2007172116">
    <w:abstractNumId w:val="70"/>
  </w:num>
  <w:num w:numId="55" w16cid:durableId="1441297840">
    <w:abstractNumId w:val="42"/>
  </w:num>
  <w:num w:numId="56" w16cid:durableId="1841121285">
    <w:abstractNumId w:val="27"/>
  </w:num>
  <w:num w:numId="57" w16cid:durableId="516041945">
    <w:abstractNumId w:val="44"/>
  </w:num>
  <w:num w:numId="58" w16cid:durableId="72167014">
    <w:abstractNumId w:val="12"/>
  </w:num>
  <w:num w:numId="59" w16cid:durableId="1580821549">
    <w:abstractNumId w:val="3"/>
  </w:num>
  <w:num w:numId="60" w16cid:durableId="156311424">
    <w:abstractNumId w:val="55"/>
  </w:num>
  <w:num w:numId="61" w16cid:durableId="1696077703">
    <w:abstractNumId w:val="20"/>
  </w:num>
  <w:num w:numId="62" w16cid:durableId="1552956375">
    <w:abstractNumId w:val="94"/>
  </w:num>
  <w:num w:numId="63" w16cid:durableId="1965192067">
    <w:abstractNumId w:val="35"/>
  </w:num>
  <w:num w:numId="64" w16cid:durableId="1929000317">
    <w:abstractNumId w:val="13"/>
  </w:num>
  <w:num w:numId="65" w16cid:durableId="209192819">
    <w:abstractNumId w:val="69"/>
  </w:num>
  <w:num w:numId="66" w16cid:durableId="1001157508">
    <w:abstractNumId w:val="81"/>
  </w:num>
  <w:num w:numId="67" w16cid:durableId="345905941">
    <w:abstractNumId w:val="51"/>
  </w:num>
  <w:num w:numId="68" w16cid:durableId="1448696976">
    <w:abstractNumId w:val="112"/>
  </w:num>
  <w:num w:numId="69" w16cid:durableId="1431389676">
    <w:abstractNumId w:val="53"/>
  </w:num>
  <w:num w:numId="70" w16cid:durableId="1014309657">
    <w:abstractNumId w:val="61"/>
  </w:num>
  <w:num w:numId="71" w16cid:durableId="439496692">
    <w:abstractNumId w:val="21"/>
  </w:num>
  <w:num w:numId="72" w16cid:durableId="1519658857">
    <w:abstractNumId w:val="86"/>
  </w:num>
  <w:num w:numId="73" w16cid:durableId="1192955570">
    <w:abstractNumId w:val="23"/>
  </w:num>
  <w:num w:numId="74" w16cid:durableId="1027562821">
    <w:abstractNumId w:val="2"/>
  </w:num>
  <w:num w:numId="75" w16cid:durableId="802769469">
    <w:abstractNumId w:val="98"/>
  </w:num>
  <w:num w:numId="76" w16cid:durableId="359430551">
    <w:abstractNumId w:val="58"/>
  </w:num>
  <w:num w:numId="77" w16cid:durableId="431782076">
    <w:abstractNumId w:val="7"/>
  </w:num>
  <w:num w:numId="78" w16cid:durableId="334235572">
    <w:abstractNumId w:val="38"/>
  </w:num>
  <w:num w:numId="79" w16cid:durableId="741680378">
    <w:abstractNumId w:val="74"/>
  </w:num>
  <w:num w:numId="80" w16cid:durableId="32730689">
    <w:abstractNumId w:val="4"/>
  </w:num>
  <w:num w:numId="81" w16cid:durableId="1101803390">
    <w:abstractNumId w:val="40"/>
  </w:num>
  <w:num w:numId="82" w16cid:durableId="787699574">
    <w:abstractNumId w:val="10"/>
  </w:num>
  <w:num w:numId="83" w16cid:durableId="1347710581">
    <w:abstractNumId w:val="73"/>
  </w:num>
  <w:num w:numId="84" w16cid:durableId="47733345">
    <w:abstractNumId w:val="111"/>
  </w:num>
  <w:num w:numId="85" w16cid:durableId="2019040298">
    <w:abstractNumId w:val="24"/>
  </w:num>
  <w:num w:numId="86" w16cid:durableId="1139148023">
    <w:abstractNumId w:val="50"/>
  </w:num>
  <w:num w:numId="87" w16cid:durableId="1749964203">
    <w:abstractNumId w:val="33"/>
  </w:num>
  <w:num w:numId="88" w16cid:durableId="371542292">
    <w:abstractNumId w:val="62"/>
  </w:num>
  <w:num w:numId="89" w16cid:durableId="659306661">
    <w:abstractNumId w:val="64"/>
  </w:num>
  <w:num w:numId="90" w16cid:durableId="295449312">
    <w:abstractNumId w:val="88"/>
  </w:num>
  <w:num w:numId="91" w16cid:durableId="358900336">
    <w:abstractNumId w:val="45"/>
  </w:num>
  <w:num w:numId="92" w16cid:durableId="704059037">
    <w:abstractNumId w:val="36"/>
  </w:num>
  <w:num w:numId="93" w16cid:durableId="1655136958">
    <w:abstractNumId w:val="79"/>
  </w:num>
  <w:num w:numId="94" w16cid:durableId="1207913621">
    <w:abstractNumId w:val="48"/>
  </w:num>
  <w:num w:numId="95" w16cid:durableId="526868088">
    <w:abstractNumId w:val="85"/>
  </w:num>
  <w:num w:numId="96" w16cid:durableId="91249235">
    <w:abstractNumId w:val="68"/>
  </w:num>
  <w:num w:numId="97" w16cid:durableId="1624077961">
    <w:abstractNumId w:val="87"/>
  </w:num>
  <w:num w:numId="98" w16cid:durableId="1454978567">
    <w:abstractNumId w:val="28"/>
  </w:num>
  <w:num w:numId="99" w16cid:durableId="1719668995">
    <w:abstractNumId w:val="106"/>
  </w:num>
  <w:num w:numId="100" w16cid:durableId="149759795">
    <w:abstractNumId w:val="75"/>
  </w:num>
  <w:num w:numId="101" w16cid:durableId="979043366">
    <w:abstractNumId w:val="82"/>
  </w:num>
  <w:num w:numId="102" w16cid:durableId="325208551">
    <w:abstractNumId w:val="101"/>
  </w:num>
  <w:num w:numId="103" w16cid:durableId="1081171435">
    <w:abstractNumId w:val="66"/>
  </w:num>
  <w:num w:numId="104" w16cid:durableId="1310865360">
    <w:abstractNumId w:val="103"/>
  </w:num>
  <w:num w:numId="105" w16cid:durableId="1803425687">
    <w:abstractNumId w:val="46"/>
  </w:num>
  <w:num w:numId="106" w16cid:durableId="1611401363">
    <w:abstractNumId w:val="107"/>
  </w:num>
  <w:num w:numId="107" w16cid:durableId="235868431">
    <w:abstractNumId w:val="31"/>
  </w:num>
  <w:num w:numId="108" w16cid:durableId="597299185">
    <w:abstractNumId w:val="34"/>
  </w:num>
  <w:num w:numId="109" w16cid:durableId="697505307">
    <w:abstractNumId w:val="54"/>
  </w:num>
  <w:num w:numId="110" w16cid:durableId="2045052829">
    <w:abstractNumId w:val="57"/>
  </w:num>
  <w:num w:numId="111" w16cid:durableId="2112700974">
    <w:abstractNumId w:val="76"/>
  </w:num>
  <w:num w:numId="112" w16cid:durableId="21706414">
    <w:abstractNumId w:val="25"/>
  </w:num>
  <w:num w:numId="113" w16cid:durableId="231694016">
    <w:abstractNumId w:val="8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TrueTypeFont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Y2NTY1MjExNzA1NDJU0lEKTi0uzszPAykwMq4FAHpbWe8tAAAA"/>
  </w:docVars>
  <w:rsids>
    <w:rsidRoot w:val="00296DA5"/>
    <w:rsid w:val="00006B42"/>
    <w:rsid w:val="000075BE"/>
    <w:rsid w:val="00011583"/>
    <w:rsid w:val="00012C28"/>
    <w:rsid w:val="00023C9E"/>
    <w:rsid w:val="00027DDA"/>
    <w:rsid w:val="00033127"/>
    <w:rsid w:val="00034528"/>
    <w:rsid w:val="000420AC"/>
    <w:rsid w:val="0004399C"/>
    <w:rsid w:val="00047E92"/>
    <w:rsid w:val="00050174"/>
    <w:rsid w:val="0005131C"/>
    <w:rsid w:val="00052529"/>
    <w:rsid w:val="0005734E"/>
    <w:rsid w:val="000664F5"/>
    <w:rsid w:val="00067858"/>
    <w:rsid w:val="0006785C"/>
    <w:rsid w:val="00073481"/>
    <w:rsid w:val="0007787E"/>
    <w:rsid w:val="0008082C"/>
    <w:rsid w:val="0008395D"/>
    <w:rsid w:val="00086953"/>
    <w:rsid w:val="00090646"/>
    <w:rsid w:val="00092AE0"/>
    <w:rsid w:val="00093B03"/>
    <w:rsid w:val="000B1161"/>
    <w:rsid w:val="000B472C"/>
    <w:rsid w:val="000B7335"/>
    <w:rsid w:val="000C0B57"/>
    <w:rsid w:val="000D06D4"/>
    <w:rsid w:val="000D216A"/>
    <w:rsid w:val="000D2AE2"/>
    <w:rsid w:val="000D329E"/>
    <w:rsid w:val="000D504B"/>
    <w:rsid w:val="000D7377"/>
    <w:rsid w:val="000E112A"/>
    <w:rsid w:val="000E2708"/>
    <w:rsid w:val="000E2750"/>
    <w:rsid w:val="000F14E1"/>
    <w:rsid w:val="000F1AE5"/>
    <w:rsid w:val="000F2E64"/>
    <w:rsid w:val="00121B10"/>
    <w:rsid w:val="00122008"/>
    <w:rsid w:val="00123761"/>
    <w:rsid w:val="00125B8B"/>
    <w:rsid w:val="001271DC"/>
    <w:rsid w:val="00127D21"/>
    <w:rsid w:val="00133024"/>
    <w:rsid w:val="001335D0"/>
    <w:rsid w:val="00134498"/>
    <w:rsid w:val="0013583B"/>
    <w:rsid w:val="0014325D"/>
    <w:rsid w:val="00144B92"/>
    <w:rsid w:val="0014691A"/>
    <w:rsid w:val="0015362E"/>
    <w:rsid w:val="001556DE"/>
    <w:rsid w:val="00162D8F"/>
    <w:rsid w:val="001664C5"/>
    <w:rsid w:val="00167071"/>
    <w:rsid w:val="00170CB0"/>
    <w:rsid w:val="00171C06"/>
    <w:rsid w:val="00174A61"/>
    <w:rsid w:val="001800DD"/>
    <w:rsid w:val="001936C1"/>
    <w:rsid w:val="0019562B"/>
    <w:rsid w:val="00197814"/>
    <w:rsid w:val="001B22EF"/>
    <w:rsid w:val="001B4530"/>
    <w:rsid w:val="001B55D2"/>
    <w:rsid w:val="001C47E7"/>
    <w:rsid w:val="001C5746"/>
    <w:rsid w:val="001C7714"/>
    <w:rsid w:val="001C7B24"/>
    <w:rsid w:val="001C7C57"/>
    <w:rsid w:val="001D5794"/>
    <w:rsid w:val="001D58BC"/>
    <w:rsid w:val="001E520C"/>
    <w:rsid w:val="001E5CFA"/>
    <w:rsid w:val="001E5D09"/>
    <w:rsid w:val="001E7B7D"/>
    <w:rsid w:val="001F19B4"/>
    <w:rsid w:val="001F2FF9"/>
    <w:rsid w:val="001F6226"/>
    <w:rsid w:val="002009D6"/>
    <w:rsid w:val="00200E3A"/>
    <w:rsid w:val="00206BC3"/>
    <w:rsid w:val="00207081"/>
    <w:rsid w:val="00212089"/>
    <w:rsid w:val="002164D4"/>
    <w:rsid w:val="002241AB"/>
    <w:rsid w:val="0023248F"/>
    <w:rsid w:val="00241D91"/>
    <w:rsid w:val="002500E3"/>
    <w:rsid w:val="00250D63"/>
    <w:rsid w:val="00251833"/>
    <w:rsid w:val="00253471"/>
    <w:rsid w:val="00261A1A"/>
    <w:rsid w:val="00296DA5"/>
    <w:rsid w:val="002A3D26"/>
    <w:rsid w:val="002A757A"/>
    <w:rsid w:val="002B312E"/>
    <w:rsid w:val="002B50CC"/>
    <w:rsid w:val="002C07DF"/>
    <w:rsid w:val="002C0F7A"/>
    <w:rsid w:val="002C1745"/>
    <w:rsid w:val="002C4297"/>
    <w:rsid w:val="002E0B29"/>
    <w:rsid w:val="002E0B97"/>
    <w:rsid w:val="002E2E18"/>
    <w:rsid w:val="002E7C27"/>
    <w:rsid w:val="0030398E"/>
    <w:rsid w:val="00304DF8"/>
    <w:rsid w:val="00306B9C"/>
    <w:rsid w:val="00306C52"/>
    <w:rsid w:val="00306C54"/>
    <w:rsid w:val="00314748"/>
    <w:rsid w:val="00315B87"/>
    <w:rsid w:val="00325B1E"/>
    <w:rsid w:val="00335095"/>
    <w:rsid w:val="003407CC"/>
    <w:rsid w:val="00344EEF"/>
    <w:rsid w:val="00345360"/>
    <w:rsid w:val="003550E2"/>
    <w:rsid w:val="0035536A"/>
    <w:rsid w:val="00365737"/>
    <w:rsid w:val="00380286"/>
    <w:rsid w:val="00380711"/>
    <w:rsid w:val="00383A8F"/>
    <w:rsid w:val="00397DA6"/>
    <w:rsid w:val="003A18EF"/>
    <w:rsid w:val="003A303D"/>
    <w:rsid w:val="003A37F6"/>
    <w:rsid w:val="003B51F0"/>
    <w:rsid w:val="003B6959"/>
    <w:rsid w:val="003B739A"/>
    <w:rsid w:val="003D2B34"/>
    <w:rsid w:val="003D2EE8"/>
    <w:rsid w:val="003D4724"/>
    <w:rsid w:val="003E5E9A"/>
    <w:rsid w:val="003E64FC"/>
    <w:rsid w:val="003F1095"/>
    <w:rsid w:val="00404248"/>
    <w:rsid w:val="00404A5C"/>
    <w:rsid w:val="0040519C"/>
    <w:rsid w:val="00407416"/>
    <w:rsid w:val="00413561"/>
    <w:rsid w:val="00415613"/>
    <w:rsid w:val="00425D06"/>
    <w:rsid w:val="00432A19"/>
    <w:rsid w:val="00432CAE"/>
    <w:rsid w:val="00437C7C"/>
    <w:rsid w:val="004404E9"/>
    <w:rsid w:val="00447412"/>
    <w:rsid w:val="00447B0D"/>
    <w:rsid w:val="0045522A"/>
    <w:rsid w:val="00455D4C"/>
    <w:rsid w:val="00457590"/>
    <w:rsid w:val="0046105E"/>
    <w:rsid w:val="00462CB8"/>
    <w:rsid w:val="00462CFA"/>
    <w:rsid w:val="0046707E"/>
    <w:rsid w:val="00467335"/>
    <w:rsid w:val="004700E0"/>
    <w:rsid w:val="00470FAC"/>
    <w:rsid w:val="0047156D"/>
    <w:rsid w:val="00471D7B"/>
    <w:rsid w:val="00471E6E"/>
    <w:rsid w:val="0047556B"/>
    <w:rsid w:val="0047600F"/>
    <w:rsid w:val="00477075"/>
    <w:rsid w:val="0048510D"/>
    <w:rsid w:val="0048775B"/>
    <w:rsid w:val="00493560"/>
    <w:rsid w:val="004936E1"/>
    <w:rsid w:val="00494005"/>
    <w:rsid w:val="004955AF"/>
    <w:rsid w:val="004A0EA7"/>
    <w:rsid w:val="004A2D73"/>
    <w:rsid w:val="004A2F45"/>
    <w:rsid w:val="004A6091"/>
    <w:rsid w:val="004B4688"/>
    <w:rsid w:val="004B5582"/>
    <w:rsid w:val="004C3CEF"/>
    <w:rsid w:val="004C5C5F"/>
    <w:rsid w:val="004C6976"/>
    <w:rsid w:val="004C74D0"/>
    <w:rsid w:val="004F6C69"/>
    <w:rsid w:val="00502BB7"/>
    <w:rsid w:val="00506609"/>
    <w:rsid w:val="00511BAC"/>
    <w:rsid w:val="005139BB"/>
    <w:rsid w:val="0051519C"/>
    <w:rsid w:val="0051547D"/>
    <w:rsid w:val="00515CCE"/>
    <w:rsid w:val="00515DC5"/>
    <w:rsid w:val="00517B73"/>
    <w:rsid w:val="00520EA7"/>
    <w:rsid w:val="00520FBF"/>
    <w:rsid w:val="005225F6"/>
    <w:rsid w:val="005228BE"/>
    <w:rsid w:val="0052501E"/>
    <w:rsid w:val="00526407"/>
    <w:rsid w:val="005308A1"/>
    <w:rsid w:val="00535ADC"/>
    <w:rsid w:val="005403C8"/>
    <w:rsid w:val="0054407B"/>
    <w:rsid w:val="005467F2"/>
    <w:rsid w:val="0054728A"/>
    <w:rsid w:val="0055347A"/>
    <w:rsid w:val="00553AA6"/>
    <w:rsid w:val="005556C6"/>
    <w:rsid w:val="00560F4F"/>
    <w:rsid w:val="00563B68"/>
    <w:rsid w:val="005648C4"/>
    <w:rsid w:val="00564FFE"/>
    <w:rsid w:val="005661A6"/>
    <w:rsid w:val="00572EEB"/>
    <w:rsid w:val="00575105"/>
    <w:rsid w:val="0059035A"/>
    <w:rsid w:val="005963C2"/>
    <w:rsid w:val="00596433"/>
    <w:rsid w:val="005A46CC"/>
    <w:rsid w:val="005A5A8F"/>
    <w:rsid w:val="005A7857"/>
    <w:rsid w:val="005B1438"/>
    <w:rsid w:val="005B254C"/>
    <w:rsid w:val="005B2BBB"/>
    <w:rsid w:val="005B405C"/>
    <w:rsid w:val="005B4AC9"/>
    <w:rsid w:val="005D05BC"/>
    <w:rsid w:val="005D0767"/>
    <w:rsid w:val="005D4303"/>
    <w:rsid w:val="005E01F5"/>
    <w:rsid w:val="005E180C"/>
    <w:rsid w:val="005E1FFE"/>
    <w:rsid w:val="005E747E"/>
    <w:rsid w:val="005F258E"/>
    <w:rsid w:val="005F35D7"/>
    <w:rsid w:val="005F4E46"/>
    <w:rsid w:val="005F74F7"/>
    <w:rsid w:val="00600E04"/>
    <w:rsid w:val="00601997"/>
    <w:rsid w:val="006112DC"/>
    <w:rsid w:val="00611760"/>
    <w:rsid w:val="0061667A"/>
    <w:rsid w:val="006244C5"/>
    <w:rsid w:val="006254DE"/>
    <w:rsid w:val="006262DC"/>
    <w:rsid w:val="00631B27"/>
    <w:rsid w:val="00634F70"/>
    <w:rsid w:val="0064305D"/>
    <w:rsid w:val="00646C0D"/>
    <w:rsid w:val="00651316"/>
    <w:rsid w:val="00651C04"/>
    <w:rsid w:val="006533AB"/>
    <w:rsid w:val="006568B6"/>
    <w:rsid w:val="00662BEF"/>
    <w:rsid w:val="00664D82"/>
    <w:rsid w:val="00666D78"/>
    <w:rsid w:val="006702FA"/>
    <w:rsid w:val="006716D5"/>
    <w:rsid w:val="00674E7D"/>
    <w:rsid w:val="00680BB6"/>
    <w:rsid w:val="0068413D"/>
    <w:rsid w:val="00685B90"/>
    <w:rsid w:val="0068697D"/>
    <w:rsid w:val="00690C14"/>
    <w:rsid w:val="006910B4"/>
    <w:rsid w:val="00693AC5"/>
    <w:rsid w:val="00694529"/>
    <w:rsid w:val="00695E4E"/>
    <w:rsid w:val="006A2E35"/>
    <w:rsid w:val="006A425B"/>
    <w:rsid w:val="006A6E92"/>
    <w:rsid w:val="006A73AE"/>
    <w:rsid w:val="006A7B83"/>
    <w:rsid w:val="006B7AC8"/>
    <w:rsid w:val="006C1364"/>
    <w:rsid w:val="006C4382"/>
    <w:rsid w:val="006D5179"/>
    <w:rsid w:val="006F2981"/>
    <w:rsid w:val="006F3F44"/>
    <w:rsid w:val="006F4102"/>
    <w:rsid w:val="006F6008"/>
    <w:rsid w:val="007018A9"/>
    <w:rsid w:val="00701F0A"/>
    <w:rsid w:val="00706DD6"/>
    <w:rsid w:val="00713512"/>
    <w:rsid w:val="0071513E"/>
    <w:rsid w:val="00716184"/>
    <w:rsid w:val="00722645"/>
    <w:rsid w:val="0072316A"/>
    <w:rsid w:val="00724E3E"/>
    <w:rsid w:val="00732C22"/>
    <w:rsid w:val="007361B8"/>
    <w:rsid w:val="00740993"/>
    <w:rsid w:val="0074273A"/>
    <w:rsid w:val="00753347"/>
    <w:rsid w:val="00756A61"/>
    <w:rsid w:val="00757411"/>
    <w:rsid w:val="00764AB8"/>
    <w:rsid w:val="00765F11"/>
    <w:rsid w:val="00771D7C"/>
    <w:rsid w:val="00780159"/>
    <w:rsid w:val="0078292C"/>
    <w:rsid w:val="00787848"/>
    <w:rsid w:val="00787AC5"/>
    <w:rsid w:val="007941BD"/>
    <w:rsid w:val="007A7092"/>
    <w:rsid w:val="007B0FD7"/>
    <w:rsid w:val="007B469B"/>
    <w:rsid w:val="007B7DCC"/>
    <w:rsid w:val="007C2B15"/>
    <w:rsid w:val="007C5574"/>
    <w:rsid w:val="007C62F2"/>
    <w:rsid w:val="007C6D75"/>
    <w:rsid w:val="007C78CB"/>
    <w:rsid w:val="007D02CB"/>
    <w:rsid w:val="007D21E4"/>
    <w:rsid w:val="007D5424"/>
    <w:rsid w:val="007D5533"/>
    <w:rsid w:val="007E00FB"/>
    <w:rsid w:val="007E1232"/>
    <w:rsid w:val="007E2A65"/>
    <w:rsid w:val="007E5595"/>
    <w:rsid w:val="007F43B6"/>
    <w:rsid w:val="007F52D4"/>
    <w:rsid w:val="007F5FA3"/>
    <w:rsid w:val="007F70EE"/>
    <w:rsid w:val="00800825"/>
    <w:rsid w:val="0080099E"/>
    <w:rsid w:val="00801482"/>
    <w:rsid w:val="00805115"/>
    <w:rsid w:val="0080556A"/>
    <w:rsid w:val="00805E87"/>
    <w:rsid w:val="0080799E"/>
    <w:rsid w:val="0081604A"/>
    <w:rsid w:val="008162A7"/>
    <w:rsid w:val="008162AE"/>
    <w:rsid w:val="00816C6B"/>
    <w:rsid w:val="00816D38"/>
    <w:rsid w:val="008209D1"/>
    <w:rsid w:val="00826323"/>
    <w:rsid w:val="008302F9"/>
    <w:rsid w:val="0083146A"/>
    <w:rsid w:val="00832425"/>
    <w:rsid w:val="00835A54"/>
    <w:rsid w:val="0083603D"/>
    <w:rsid w:val="008418A5"/>
    <w:rsid w:val="00845EA8"/>
    <w:rsid w:val="00847E3A"/>
    <w:rsid w:val="0085126E"/>
    <w:rsid w:val="00854A4C"/>
    <w:rsid w:val="00856792"/>
    <w:rsid w:val="008602C8"/>
    <w:rsid w:val="00860C74"/>
    <w:rsid w:val="00862581"/>
    <w:rsid w:val="00867FA1"/>
    <w:rsid w:val="008734C1"/>
    <w:rsid w:val="00875866"/>
    <w:rsid w:val="0088229B"/>
    <w:rsid w:val="00882386"/>
    <w:rsid w:val="00885461"/>
    <w:rsid w:val="00886497"/>
    <w:rsid w:val="008904A4"/>
    <w:rsid w:val="00890D16"/>
    <w:rsid w:val="0089790E"/>
    <w:rsid w:val="008A1FC5"/>
    <w:rsid w:val="008A4AEF"/>
    <w:rsid w:val="008B4140"/>
    <w:rsid w:val="008B6659"/>
    <w:rsid w:val="008C1558"/>
    <w:rsid w:val="008C3BEE"/>
    <w:rsid w:val="008C5867"/>
    <w:rsid w:val="008C7486"/>
    <w:rsid w:val="008D21F4"/>
    <w:rsid w:val="008D3030"/>
    <w:rsid w:val="008D31C6"/>
    <w:rsid w:val="008D5592"/>
    <w:rsid w:val="008D55A9"/>
    <w:rsid w:val="008D5CC8"/>
    <w:rsid w:val="008D724E"/>
    <w:rsid w:val="008E145E"/>
    <w:rsid w:val="008E52D9"/>
    <w:rsid w:val="008F6DBB"/>
    <w:rsid w:val="0090106A"/>
    <w:rsid w:val="00903A58"/>
    <w:rsid w:val="00904C62"/>
    <w:rsid w:val="00907035"/>
    <w:rsid w:val="00910622"/>
    <w:rsid w:val="009133F2"/>
    <w:rsid w:val="0091424F"/>
    <w:rsid w:val="0091584D"/>
    <w:rsid w:val="009158C0"/>
    <w:rsid w:val="00915CC7"/>
    <w:rsid w:val="00915EDB"/>
    <w:rsid w:val="00916E24"/>
    <w:rsid w:val="00917B24"/>
    <w:rsid w:val="0092065F"/>
    <w:rsid w:val="00921172"/>
    <w:rsid w:val="00926082"/>
    <w:rsid w:val="0092630B"/>
    <w:rsid w:val="009369CD"/>
    <w:rsid w:val="00937AAA"/>
    <w:rsid w:val="00950558"/>
    <w:rsid w:val="00951E3C"/>
    <w:rsid w:val="00952270"/>
    <w:rsid w:val="0095297D"/>
    <w:rsid w:val="00953671"/>
    <w:rsid w:val="009545D1"/>
    <w:rsid w:val="00954646"/>
    <w:rsid w:val="00954A92"/>
    <w:rsid w:val="00956374"/>
    <w:rsid w:val="00961022"/>
    <w:rsid w:val="0096324A"/>
    <w:rsid w:val="00965C2D"/>
    <w:rsid w:val="00966657"/>
    <w:rsid w:val="00971C82"/>
    <w:rsid w:val="00973320"/>
    <w:rsid w:val="00977F66"/>
    <w:rsid w:val="009835F3"/>
    <w:rsid w:val="009856FD"/>
    <w:rsid w:val="009870DE"/>
    <w:rsid w:val="009872AA"/>
    <w:rsid w:val="00992D5B"/>
    <w:rsid w:val="0099568A"/>
    <w:rsid w:val="0099734B"/>
    <w:rsid w:val="009A2887"/>
    <w:rsid w:val="009B2779"/>
    <w:rsid w:val="009B2789"/>
    <w:rsid w:val="009B2D05"/>
    <w:rsid w:val="009B31D8"/>
    <w:rsid w:val="009C2B38"/>
    <w:rsid w:val="009C3C04"/>
    <w:rsid w:val="009C4C99"/>
    <w:rsid w:val="009C73C9"/>
    <w:rsid w:val="009D0383"/>
    <w:rsid w:val="009D13C1"/>
    <w:rsid w:val="009E1217"/>
    <w:rsid w:val="009E262D"/>
    <w:rsid w:val="009E5E2E"/>
    <w:rsid w:val="009F4E1A"/>
    <w:rsid w:val="00A0119B"/>
    <w:rsid w:val="00A06590"/>
    <w:rsid w:val="00A11B85"/>
    <w:rsid w:val="00A2322A"/>
    <w:rsid w:val="00A269E2"/>
    <w:rsid w:val="00A30D6F"/>
    <w:rsid w:val="00A328F6"/>
    <w:rsid w:val="00A32D5C"/>
    <w:rsid w:val="00A339D7"/>
    <w:rsid w:val="00A36513"/>
    <w:rsid w:val="00A444F7"/>
    <w:rsid w:val="00A45438"/>
    <w:rsid w:val="00A46D7B"/>
    <w:rsid w:val="00A52C07"/>
    <w:rsid w:val="00A550EB"/>
    <w:rsid w:val="00A63030"/>
    <w:rsid w:val="00A6414F"/>
    <w:rsid w:val="00A6639C"/>
    <w:rsid w:val="00A726F4"/>
    <w:rsid w:val="00A7271A"/>
    <w:rsid w:val="00A7529C"/>
    <w:rsid w:val="00A8081A"/>
    <w:rsid w:val="00A8101F"/>
    <w:rsid w:val="00A9316E"/>
    <w:rsid w:val="00A93EB9"/>
    <w:rsid w:val="00A94359"/>
    <w:rsid w:val="00A97797"/>
    <w:rsid w:val="00AA0072"/>
    <w:rsid w:val="00AA1CCC"/>
    <w:rsid w:val="00AA2ECF"/>
    <w:rsid w:val="00AA3D33"/>
    <w:rsid w:val="00AA79D3"/>
    <w:rsid w:val="00AB0955"/>
    <w:rsid w:val="00AB15ED"/>
    <w:rsid w:val="00AB4ECB"/>
    <w:rsid w:val="00AC25A7"/>
    <w:rsid w:val="00AD0FBE"/>
    <w:rsid w:val="00AD4529"/>
    <w:rsid w:val="00AD59DC"/>
    <w:rsid w:val="00AD78C4"/>
    <w:rsid w:val="00AE69A4"/>
    <w:rsid w:val="00B12ED6"/>
    <w:rsid w:val="00B1377B"/>
    <w:rsid w:val="00B15D7E"/>
    <w:rsid w:val="00B248C9"/>
    <w:rsid w:val="00B27071"/>
    <w:rsid w:val="00B41408"/>
    <w:rsid w:val="00B422F9"/>
    <w:rsid w:val="00B42DB3"/>
    <w:rsid w:val="00B4578D"/>
    <w:rsid w:val="00B472BB"/>
    <w:rsid w:val="00B474C5"/>
    <w:rsid w:val="00B55809"/>
    <w:rsid w:val="00B651CD"/>
    <w:rsid w:val="00B654E5"/>
    <w:rsid w:val="00B655D7"/>
    <w:rsid w:val="00B73064"/>
    <w:rsid w:val="00B76E47"/>
    <w:rsid w:val="00B908CC"/>
    <w:rsid w:val="00B9426E"/>
    <w:rsid w:val="00B94FB3"/>
    <w:rsid w:val="00B959CB"/>
    <w:rsid w:val="00BA2B1C"/>
    <w:rsid w:val="00BA6471"/>
    <w:rsid w:val="00BA769A"/>
    <w:rsid w:val="00BB1F37"/>
    <w:rsid w:val="00BB2669"/>
    <w:rsid w:val="00BC0C35"/>
    <w:rsid w:val="00BC39B6"/>
    <w:rsid w:val="00BD55E3"/>
    <w:rsid w:val="00BD7B85"/>
    <w:rsid w:val="00BD7CDC"/>
    <w:rsid w:val="00BF587F"/>
    <w:rsid w:val="00BF69D8"/>
    <w:rsid w:val="00C01B6E"/>
    <w:rsid w:val="00C01FB6"/>
    <w:rsid w:val="00C059CE"/>
    <w:rsid w:val="00C06477"/>
    <w:rsid w:val="00C07C3C"/>
    <w:rsid w:val="00C10D78"/>
    <w:rsid w:val="00C164FD"/>
    <w:rsid w:val="00C169FB"/>
    <w:rsid w:val="00C22384"/>
    <w:rsid w:val="00C26B1E"/>
    <w:rsid w:val="00C30275"/>
    <w:rsid w:val="00C3136A"/>
    <w:rsid w:val="00C37996"/>
    <w:rsid w:val="00C422B2"/>
    <w:rsid w:val="00C42CAD"/>
    <w:rsid w:val="00C43557"/>
    <w:rsid w:val="00C462F9"/>
    <w:rsid w:val="00C52D30"/>
    <w:rsid w:val="00C81764"/>
    <w:rsid w:val="00C83F34"/>
    <w:rsid w:val="00C847A1"/>
    <w:rsid w:val="00C91970"/>
    <w:rsid w:val="00C95D68"/>
    <w:rsid w:val="00CA095D"/>
    <w:rsid w:val="00CA3067"/>
    <w:rsid w:val="00CB4EB8"/>
    <w:rsid w:val="00CB7C36"/>
    <w:rsid w:val="00CC53F4"/>
    <w:rsid w:val="00CC6520"/>
    <w:rsid w:val="00CC736B"/>
    <w:rsid w:val="00CE4510"/>
    <w:rsid w:val="00CE6211"/>
    <w:rsid w:val="00D05896"/>
    <w:rsid w:val="00D12DCD"/>
    <w:rsid w:val="00D170E6"/>
    <w:rsid w:val="00D2150E"/>
    <w:rsid w:val="00D22779"/>
    <w:rsid w:val="00D27150"/>
    <w:rsid w:val="00D314AE"/>
    <w:rsid w:val="00D35DFB"/>
    <w:rsid w:val="00D41CC7"/>
    <w:rsid w:val="00D425E1"/>
    <w:rsid w:val="00D42F08"/>
    <w:rsid w:val="00D50D5A"/>
    <w:rsid w:val="00D55119"/>
    <w:rsid w:val="00D61944"/>
    <w:rsid w:val="00D661F9"/>
    <w:rsid w:val="00D6712B"/>
    <w:rsid w:val="00D70225"/>
    <w:rsid w:val="00D716ED"/>
    <w:rsid w:val="00D73A72"/>
    <w:rsid w:val="00D7600B"/>
    <w:rsid w:val="00D81045"/>
    <w:rsid w:val="00D93413"/>
    <w:rsid w:val="00D93A19"/>
    <w:rsid w:val="00D95CE5"/>
    <w:rsid w:val="00DA29FA"/>
    <w:rsid w:val="00DA3CD0"/>
    <w:rsid w:val="00DB2B8A"/>
    <w:rsid w:val="00DB59EA"/>
    <w:rsid w:val="00DB5C55"/>
    <w:rsid w:val="00DC12F7"/>
    <w:rsid w:val="00DC1773"/>
    <w:rsid w:val="00DC37F4"/>
    <w:rsid w:val="00DC3DB8"/>
    <w:rsid w:val="00DC7D10"/>
    <w:rsid w:val="00DD075A"/>
    <w:rsid w:val="00DD2A70"/>
    <w:rsid w:val="00DE1AE6"/>
    <w:rsid w:val="00DE2F42"/>
    <w:rsid w:val="00DE668B"/>
    <w:rsid w:val="00DF1DC6"/>
    <w:rsid w:val="00DF336C"/>
    <w:rsid w:val="00DF66D4"/>
    <w:rsid w:val="00DF703F"/>
    <w:rsid w:val="00DF76F5"/>
    <w:rsid w:val="00DF7C88"/>
    <w:rsid w:val="00E00322"/>
    <w:rsid w:val="00E03F64"/>
    <w:rsid w:val="00E04354"/>
    <w:rsid w:val="00E057A5"/>
    <w:rsid w:val="00E069C2"/>
    <w:rsid w:val="00E1717D"/>
    <w:rsid w:val="00E2187B"/>
    <w:rsid w:val="00E31650"/>
    <w:rsid w:val="00E325FC"/>
    <w:rsid w:val="00E4020A"/>
    <w:rsid w:val="00E445CA"/>
    <w:rsid w:val="00E50EB7"/>
    <w:rsid w:val="00E54D5F"/>
    <w:rsid w:val="00E61C07"/>
    <w:rsid w:val="00E62302"/>
    <w:rsid w:val="00E65BDF"/>
    <w:rsid w:val="00E71770"/>
    <w:rsid w:val="00E74DAD"/>
    <w:rsid w:val="00E76AAB"/>
    <w:rsid w:val="00E77038"/>
    <w:rsid w:val="00E80AD4"/>
    <w:rsid w:val="00E92945"/>
    <w:rsid w:val="00E92FF6"/>
    <w:rsid w:val="00E93C04"/>
    <w:rsid w:val="00E94525"/>
    <w:rsid w:val="00EA2D28"/>
    <w:rsid w:val="00EA69E8"/>
    <w:rsid w:val="00EB205A"/>
    <w:rsid w:val="00EB7C10"/>
    <w:rsid w:val="00EC5243"/>
    <w:rsid w:val="00EC59B9"/>
    <w:rsid w:val="00EC7592"/>
    <w:rsid w:val="00ED023C"/>
    <w:rsid w:val="00ED396A"/>
    <w:rsid w:val="00EE2FAD"/>
    <w:rsid w:val="00EE79BC"/>
    <w:rsid w:val="00EF3C75"/>
    <w:rsid w:val="00F11FC1"/>
    <w:rsid w:val="00F12742"/>
    <w:rsid w:val="00F16EE3"/>
    <w:rsid w:val="00F17895"/>
    <w:rsid w:val="00F21903"/>
    <w:rsid w:val="00F22DE5"/>
    <w:rsid w:val="00F235CE"/>
    <w:rsid w:val="00F32C0F"/>
    <w:rsid w:val="00F33AC9"/>
    <w:rsid w:val="00F362A8"/>
    <w:rsid w:val="00F4021D"/>
    <w:rsid w:val="00F41EE4"/>
    <w:rsid w:val="00F4702C"/>
    <w:rsid w:val="00F54A6D"/>
    <w:rsid w:val="00F55D67"/>
    <w:rsid w:val="00F60DB9"/>
    <w:rsid w:val="00F62D75"/>
    <w:rsid w:val="00F64058"/>
    <w:rsid w:val="00F65978"/>
    <w:rsid w:val="00F71139"/>
    <w:rsid w:val="00F71462"/>
    <w:rsid w:val="00F73345"/>
    <w:rsid w:val="00F82089"/>
    <w:rsid w:val="00F840C0"/>
    <w:rsid w:val="00F85BE6"/>
    <w:rsid w:val="00F95FD5"/>
    <w:rsid w:val="00FA1C67"/>
    <w:rsid w:val="00FA2F5A"/>
    <w:rsid w:val="00FB29F4"/>
    <w:rsid w:val="00FB3C1B"/>
    <w:rsid w:val="00FB3EC6"/>
    <w:rsid w:val="00FB490D"/>
    <w:rsid w:val="00FB4BB3"/>
    <w:rsid w:val="00FC2777"/>
    <w:rsid w:val="00FC3024"/>
    <w:rsid w:val="00FC3631"/>
    <w:rsid w:val="00FC3F64"/>
    <w:rsid w:val="00FC45D1"/>
    <w:rsid w:val="00FD58C0"/>
    <w:rsid w:val="00FD7376"/>
    <w:rsid w:val="00FE60B8"/>
    <w:rsid w:val="00FE6875"/>
    <w:rsid w:val="00FF1E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5ABDF"/>
  <w15:docId w15:val="{5358E135-84E1-455D-8363-82546C8B6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5CE"/>
    <w:pPr>
      <w:jc w:val="both"/>
    </w:pPr>
  </w:style>
  <w:style w:type="paragraph" w:styleId="Heading1">
    <w:name w:val="heading 1"/>
    <w:basedOn w:val="Normal"/>
    <w:next w:val="Normal"/>
    <w:link w:val="Heading1Char"/>
    <w:uiPriority w:val="9"/>
    <w:qFormat/>
    <w:rsid w:val="00BA769A"/>
    <w:pPr>
      <w:keepNext/>
      <w:keepLines/>
      <w:numPr>
        <w:numId w:val="16"/>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autoRedefine/>
    <w:uiPriority w:val="9"/>
    <w:unhideWhenUsed/>
    <w:qFormat/>
    <w:rsid w:val="004A2F45"/>
    <w:pPr>
      <w:keepNext/>
      <w:keepLines/>
      <w:numPr>
        <w:ilvl w:val="1"/>
        <w:numId w:val="16"/>
      </w:numPr>
      <w:spacing w:before="360" w:after="0"/>
      <w:jc w:val="left"/>
      <w:outlineLvl w:val="1"/>
    </w:pPr>
    <w:rPr>
      <w:rFonts w:eastAsiaTheme="majorEastAsia" w:cstheme="majorBidi"/>
      <w:b/>
      <w:bCs/>
      <w:color w:val="002060"/>
      <w:sz w:val="26"/>
      <w:szCs w:val="28"/>
      <w:lang w:val="fr-HT"/>
    </w:rPr>
  </w:style>
  <w:style w:type="paragraph" w:styleId="Heading3">
    <w:name w:val="heading 3"/>
    <w:basedOn w:val="Normal"/>
    <w:next w:val="Normal"/>
    <w:link w:val="Heading3Char"/>
    <w:uiPriority w:val="9"/>
    <w:unhideWhenUsed/>
    <w:qFormat/>
    <w:rsid w:val="00BA769A"/>
    <w:pPr>
      <w:keepNext/>
      <w:keepLines/>
      <w:numPr>
        <w:ilvl w:val="2"/>
        <w:numId w:val="16"/>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unhideWhenUsed/>
    <w:qFormat/>
    <w:rsid w:val="00BA769A"/>
    <w:pPr>
      <w:keepNext/>
      <w:keepLines/>
      <w:numPr>
        <w:ilvl w:val="3"/>
        <w:numId w:val="16"/>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autoRedefine/>
    <w:uiPriority w:val="9"/>
    <w:unhideWhenUsed/>
    <w:qFormat/>
    <w:rsid w:val="00FC2777"/>
    <w:pPr>
      <w:keepNext/>
      <w:keepLines/>
      <w:numPr>
        <w:ilvl w:val="4"/>
        <w:numId w:val="16"/>
      </w:numPr>
      <w:spacing w:before="200" w:after="0"/>
      <w:outlineLvl w:val="4"/>
    </w:pPr>
    <w:rPr>
      <w:rFonts w:asciiTheme="majorHAnsi" w:eastAsiaTheme="majorEastAsia" w:hAnsiTheme="majorHAnsi" w:cstheme="majorBidi"/>
      <w:color w:val="002060"/>
      <w:u w:val="single"/>
    </w:rPr>
  </w:style>
  <w:style w:type="paragraph" w:styleId="Heading6">
    <w:name w:val="heading 6"/>
    <w:basedOn w:val="Normal"/>
    <w:next w:val="Normal"/>
    <w:link w:val="Heading6Char"/>
    <w:uiPriority w:val="9"/>
    <w:unhideWhenUsed/>
    <w:qFormat/>
    <w:rsid w:val="00BA769A"/>
    <w:pPr>
      <w:keepNext/>
      <w:keepLines/>
      <w:numPr>
        <w:ilvl w:val="5"/>
        <w:numId w:val="16"/>
      </w:numPr>
      <w:spacing w:before="200" w:after="0"/>
      <w:outlineLvl w:val="5"/>
    </w:pPr>
    <w:rPr>
      <w:rFonts w:asciiTheme="majorHAnsi" w:eastAsiaTheme="majorEastAsia" w:hAnsiTheme="majorHAnsi" w:cstheme="majorBidi"/>
      <w:i/>
      <w:iCs/>
      <w:color w:val="000000" w:themeColor="text2" w:themeShade="BF"/>
    </w:rPr>
  </w:style>
  <w:style w:type="paragraph" w:styleId="Heading7">
    <w:name w:val="heading 7"/>
    <w:basedOn w:val="Normal"/>
    <w:next w:val="Normal"/>
    <w:link w:val="Heading7Char"/>
    <w:uiPriority w:val="9"/>
    <w:semiHidden/>
    <w:unhideWhenUsed/>
    <w:qFormat/>
    <w:rsid w:val="00BA769A"/>
    <w:pPr>
      <w:keepNext/>
      <w:keepLines/>
      <w:numPr>
        <w:ilvl w:val="6"/>
        <w:numId w:val="16"/>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A769A"/>
    <w:pPr>
      <w:keepNext/>
      <w:keepLines/>
      <w:numPr>
        <w:ilvl w:val="7"/>
        <w:numId w:val="16"/>
      </w:numPr>
      <w:tabs>
        <w:tab w:val="num" w:pos="360"/>
      </w:tabs>
      <w:spacing w:before="200" w:after="0"/>
      <w:ind w:left="0" w:firstLine="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A769A"/>
    <w:pPr>
      <w:keepNext/>
      <w:keepLines/>
      <w:numPr>
        <w:ilvl w:val="8"/>
        <w:numId w:val="16"/>
      </w:numPr>
      <w:tabs>
        <w:tab w:val="num" w:pos="360"/>
      </w:tabs>
      <w:spacing w:before="200" w:after="0"/>
      <w:ind w:left="0" w:firstLine="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162D8F"/>
    <w:pPr>
      <w:spacing w:after="0" w:line="240" w:lineRule="auto"/>
      <w:contextualSpacing/>
    </w:pPr>
    <w:rPr>
      <w:rFonts w:asciiTheme="majorHAnsi" w:eastAsiaTheme="majorEastAsia" w:hAnsiTheme="majorHAnsi" w:cstheme="majorBidi"/>
      <w:color w:val="000000" w:themeColor="text1"/>
      <w:sz w:val="48"/>
      <w:szCs w:val="56"/>
    </w:rPr>
  </w:style>
  <w:style w:type="paragraph" w:styleId="Header">
    <w:name w:val="header"/>
    <w:basedOn w:val="Normal"/>
    <w:link w:val="HeaderChar"/>
    <w:uiPriority w:val="99"/>
    <w:unhideWhenUsed/>
    <w:rsid w:val="002109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946"/>
    <w:rPr>
      <w:lang w:val="fr-FR"/>
    </w:rPr>
  </w:style>
  <w:style w:type="paragraph" w:styleId="Footer">
    <w:name w:val="footer"/>
    <w:basedOn w:val="Normal"/>
    <w:link w:val="FooterChar"/>
    <w:uiPriority w:val="99"/>
    <w:unhideWhenUsed/>
    <w:rsid w:val="002109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946"/>
    <w:rPr>
      <w:lang w:val="fr-FR"/>
    </w:rPr>
  </w:style>
  <w:style w:type="paragraph" w:styleId="NoSpacing">
    <w:name w:val="No Spacing"/>
    <w:link w:val="NoSpacingChar"/>
    <w:uiPriority w:val="1"/>
    <w:qFormat/>
    <w:rsid w:val="00BA769A"/>
    <w:pPr>
      <w:spacing w:after="0" w:line="240" w:lineRule="auto"/>
    </w:pPr>
  </w:style>
  <w:style w:type="character" w:customStyle="1" w:styleId="Heading1Char">
    <w:name w:val="Heading 1 Char"/>
    <w:basedOn w:val="DefaultParagraphFont"/>
    <w:link w:val="Heading1"/>
    <w:uiPriority w:val="9"/>
    <w:rsid w:val="00BA769A"/>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rsid w:val="004A2F45"/>
    <w:rPr>
      <w:rFonts w:eastAsiaTheme="majorEastAsia" w:cstheme="majorBidi"/>
      <w:b/>
      <w:bCs/>
      <w:color w:val="002060"/>
      <w:sz w:val="26"/>
      <w:szCs w:val="28"/>
      <w:lang w:val="fr-HT"/>
    </w:rPr>
  </w:style>
  <w:style w:type="paragraph" w:styleId="ListParagraph">
    <w:name w:val="List Paragraph"/>
    <w:aliases w:val="sous titre 2,List with no spacing,List Paragraph indent,Body text,Bullets (ESP),Premier,References,List Paragraph1,Liste couleur - Accent 11,Liste couleur - Accent 111,MCHIP_list paragraph,Graphic,Resume Title"/>
    <w:basedOn w:val="Normal"/>
    <w:link w:val="ListParagraphChar"/>
    <w:uiPriority w:val="34"/>
    <w:qFormat/>
    <w:rsid w:val="00FF73BC"/>
    <w:pPr>
      <w:ind w:left="720"/>
      <w:contextualSpacing/>
    </w:pPr>
  </w:style>
  <w:style w:type="paragraph" w:customStyle="1" w:styleId="Default">
    <w:name w:val="Default"/>
    <w:rsid w:val="006A7999"/>
    <w:pPr>
      <w:autoSpaceDE w:val="0"/>
      <w:autoSpaceDN w:val="0"/>
      <w:adjustRightInd w:val="0"/>
      <w:spacing w:after="0" w:line="240" w:lineRule="auto"/>
    </w:pPr>
    <w:rPr>
      <w:rFonts w:ascii="Times New Roman" w:hAnsi="Times New Roman" w:cs="Times New Roman"/>
      <w:color w:val="000000"/>
    </w:rPr>
  </w:style>
  <w:style w:type="character" w:styleId="Strong">
    <w:name w:val="Strong"/>
    <w:basedOn w:val="DefaultParagraphFont"/>
    <w:uiPriority w:val="22"/>
    <w:qFormat/>
    <w:rsid w:val="00BA769A"/>
    <w:rPr>
      <w:b/>
      <w:bCs/>
      <w:color w:val="000000" w:themeColor="text1"/>
    </w:rPr>
  </w:style>
  <w:style w:type="paragraph" w:customStyle="1" w:styleId="TableText">
    <w:name w:val="Table Text"/>
    <w:basedOn w:val="Normal"/>
    <w:uiPriority w:val="1"/>
    <w:rsid w:val="006A4D6C"/>
    <w:pPr>
      <w:spacing w:before="60" w:after="60" w:line="240" w:lineRule="auto"/>
    </w:pPr>
    <w:rPr>
      <w:color w:val="404040" w:themeColor="text1" w:themeTint="BF"/>
      <w:sz w:val="20"/>
      <w:szCs w:val="20"/>
      <w:lang w:eastAsia="ja-JP"/>
    </w:rPr>
  </w:style>
  <w:style w:type="character" w:customStyle="1" w:styleId="NoSpacingChar">
    <w:name w:val="No Spacing Char"/>
    <w:basedOn w:val="DefaultParagraphFont"/>
    <w:link w:val="NoSpacing"/>
    <w:uiPriority w:val="1"/>
    <w:rsid w:val="00CE1827"/>
  </w:style>
  <w:style w:type="paragraph" w:customStyle="1" w:styleId="Organization">
    <w:name w:val="Organization"/>
    <w:basedOn w:val="Normal"/>
    <w:uiPriority w:val="2"/>
    <w:rsid w:val="00CE1827"/>
    <w:pPr>
      <w:spacing w:after="60" w:line="240" w:lineRule="auto"/>
      <w:ind w:left="29" w:right="29"/>
    </w:pPr>
    <w:rPr>
      <w:b/>
      <w:bCs/>
      <w:color w:val="DDDDDD" w:themeColor="accent1"/>
      <w:sz w:val="36"/>
      <w:szCs w:val="20"/>
      <w:lang w:eastAsia="ja-JP"/>
    </w:rPr>
  </w:style>
  <w:style w:type="paragraph" w:styleId="TOCHeading">
    <w:name w:val="TOC Heading"/>
    <w:basedOn w:val="Heading1"/>
    <w:next w:val="Normal"/>
    <w:uiPriority w:val="39"/>
    <w:unhideWhenUsed/>
    <w:qFormat/>
    <w:rsid w:val="00BA769A"/>
    <w:pPr>
      <w:outlineLvl w:val="9"/>
    </w:pPr>
  </w:style>
  <w:style w:type="paragraph" w:styleId="TOC1">
    <w:name w:val="toc 1"/>
    <w:basedOn w:val="Normal"/>
    <w:next w:val="Normal"/>
    <w:autoRedefine/>
    <w:uiPriority w:val="39"/>
    <w:unhideWhenUsed/>
    <w:rsid w:val="005D7344"/>
    <w:pPr>
      <w:spacing w:after="100"/>
    </w:pPr>
  </w:style>
  <w:style w:type="paragraph" w:styleId="TOC2">
    <w:name w:val="toc 2"/>
    <w:basedOn w:val="Normal"/>
    <w:next w:val="Normal"/>
    <w:autoRedefine/>
    <w:uiPriority w:val="39"/>
    <w:unhideWhenUsed/>
    <w:rsid w:val="005D7344"/>
    <w:pPr>
      <w:spacing w:after="100"/>
      <w:ind w:left="220"/>
    </w:pPr>
  </w:style>
  <w:style w:type="character" w:styleId="Hyperlink">
    <w:name w:val="Hyperlink"/>
    <w:basedOn w:val="DefaultParagraphFont"/>
    <w:uiPriority w:val="99"/>
    <w:unhideWhenUsed/>
    <w:rsid w:val="005D7344"/>
    <w:rPr>
      <w:color w:val="5F5F5F" w:themeColor="hyperlink"/>
      <w:u w:val="single"/>
    </w:rPr>
  </w:style>
  <w:style w:type="table" w:styleId="TableGrid">
    <w:name w:val="Table Grid"/>
    <w:basedOn w:val="TableNormal"/>
    <w:rsid w:val="00F148B7"/>
    <w:pPr>
      <w:spacing w:before="120" w:after="120" w:line="240" w:lineRule="auto"/>
      <w:ind w:left="115" w:right="115"/>
    </w:pPr>
    <w:rPr>
      <w:color w:val="404040" w:themeColor="text1" w:themeTint="BF"/>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character" w:customStyle="1" w:styleId="ListParagraphChar">
    <w:name w:val="List Paragraph Char"/>
    <w:aliases w:val="sous titre 2 Char,List with no spacing Char,List Paragraph indent Char,Body text Char,Bullets (ESP) Char,Premier Char,References Char,List Paragraph1 Char,Liste couleur - Accent 11 Char,Liste couleur - Accent 111 Char,Graphic Char"/>
    <w:basedOn w:val="DefaultParagraphFont"/>
    <w:link w:val="ListParagraph"/>
    <w:uiPriority w:val="34"/>
    <w:rsid w:val="00F26F13"/>
  </w:style>
  <w:style w:type="paragraph" w:styleId="NormalWeb">
    <w:name w:val="Normal (Web)"/>
    <w:basedOn w:val="Normal"/>
    <w:uiPriority w:val="99"/>
    <w:unhideWhenUsed/>
    <w:rsid w:val="00D70EAF"/>
    <w:pPr>
      <w:spacing w:before="100" w:beforeAutospacing="1" w:after="100" w:afterAutospacing="1" w:line="240" w:lineRule="auto"/>
    </w:pPr>
    <w:rPr>
      <w:rFonts w:ascii="Times New Roman" w:eastAsia="Times New Roman" w:hAnsi="Times New Roman" w:cs="Times New Roman"/>
      <w:lang w:val="en-CA" w:eastAsia="en-CA"/>
    </w:rPr>
  </w:style>
  <w:style w:type="character" w:customStyle="1" w:styleId="Heading3Char">
    <w:name w:val="Heading 3 Char"/>
    <w:basedOn w:val="DefaultParagraphFont"/>
    <w:link w:val="Heading3"/>
    <w:uiPriority w:val="9"/>
    <w:rsid w:val="00BA769A"/>
    <w:rPr>
      <w:rFonts w:asciiTheme="majorHAnsi" w:eastAsiaTheme="majorEastAsia" w:hAnsiTheme="majorHAnsi" w:cstheme="majorBidi"/>
      <w:b/>
      <w:bCs/>
      <w:color w:val="000000" w:themeColor="text1"/>
    </w:rPr>
  </w:style>
  <w:style w:type="character" w:styleId="CommentReference">
    <w:name w:val="annotation reference"/>
    <w:basedOn w:val="DefaultParagraphFont"/>
    <w:uiPriority w:val="99"/>
    <w:unhideWhenUsed/>
    <w:rsid w:val="00B84C17"/>
    <w:rPr>
      <w:sz w:val="16"/>
      <w:szCs w:val="16"/>
    </w:rPr>
  </w:style>
  <w:style w:type="paragraph" w:styleId="CommentText">
    <w:name w:val="annotation text"/>
    <w:basedOn w:val="Normal"/>
    <w:link w:val="CommentTextChar"/>
    <w:uiPriority w:val="99"/>
    <w:unhideWhenUsed/>
    <w:rsid w:val="00B84C17"/>
    <w:pPr>
      <w:spacing w:line="240" w:lineRule="auto"/>
    </w:pPr>
    <w:rPr>
      <w:sz w:val="20"/>
      <w:szCs w:val="20"/>
    </w:rPr>
  </w:style>
  <w:style w:type="character" w:customStyle="1" w:styleId="CommentTextChar">
    <w:name w:val="Comment Text Char"/>
    <w:basedOn w:val="DefaultParagraphFont"/>
    <w:link w:val="CommentText"/>
    <w:uiPriority w:val="99"/>
    <w:rsid w:val="00B84C17"/>
    <w:rPr>
      <w:rFonts w:eastAsiaTheme="minorEastAsia"/>
      <w:sz w:val="20"/>
      <w:szCs w:val="20"/>
    </w:rPr>
  </w:style>
  <w:style w:type="paragraph" w:styleId="TOC3">
    <w:name w:val="toc 3"/>
    <w:basedOn w:val="Normal"/>
    <w:next w:val="Normal"/>
    <w:autoRedefine/>
    <w:uiPriority w:val="39"/>
    <w:unhideWhenUsed/>
    <w:rsid w:val="005B23B3"/>
    <w:pPr>
      <w:spacing w:after="100"/>
      <w:ind w:left="440"/>
    </w:pPr>
  </w:style>
  <w:style w:type="paragraph" w:styleId="CommentSubject">
    <w:name w:val="annotation subject"/>
    <w:basedOn w:val="CommentText"/>
    <w:next w:val="CommentText"/>
    <w:link w:val="CommentSubjectChar"/>
    <w:uiPriority w:val="99"/>
    <w:semiHidden/>
    <w:unhideWhenUsed/>
    <w:rsid w:val="00BC035D"/>
    <w:pPr>
      <w:jc w:val="left"/>
    </w:pPr>
    <w:rPr>
      <w:rFonts w:eastAsia="MS Mincho"/>
      <w:b/>
      <w:bCs/>
    </w:rPr>
  </w:style>
  <w:style w:type="character" w:customStyle="1" w:styleId="CommentSubjectChar">
    <w:name w:val="Comment Subject Char"/>
    <w:basedOn w:val="CommentTextChar"/>
    <w:link w:val="CommentSubject"/>
    <w:uiPriority w:val="99"/>
    <w:semiHidden/>
    <w:rsid w:val="00BC035D"/>
    <w:rPr>
      <w:rFonts w:eastAsiaTheme="minorEastAsia"/>
      <w:b/>
      <w:bCs/>
      <w:sz w:val="20"/>
      <w:szCs w:val="20"/>
      <w:lang w:val="fr-FR"/>
    </w:rPr>
  </w:style>
  <w:style w:type="paragraph" w:styleId="Revision">
    <w:name w:val="Revision"/>
    <w:hidden/>
    <w:uiPriority w:val="99"/>
    <w:semiHidden/>
    <w:rsid w:val="005409B9"/>
    <w:pPr>
      <w:spacing w:after="0" w:line="240" w:lineRule="auto"/>
    </w:pPr>
  </w:style>
  <w:style w:type="paragraph" w:styleId="FootnoteText">
    <w:name w:val="footnote text"/>
    <w:basedOn w:val="Normal"/>
    <w:link w:val="FootnoteTextChar"/>
    <w:uiPriority w:val="99"/>
    <w:semiHidden/>
    <w:unhideWhenUsed/>
    <w:rsid w:val="008168C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68C6"/>
    <w:rPr>
      <w:sz w:val="20"/>
      <w:szCs w:val="20"/>
      <w:lang w:val="fr-FR"/>
    </w:rPr>
  </w:style>
  <w:style w:type="character" w:styleId="FootnoteReference">
    <w:name w:val="footnote reference"/>
    <w:basedOn w:val="DefaultParagraphFont"/>
    <w:uiPriority w:val="99"/>
    <w:semiHidden/>
    <w:unhideWhenUsed/>
    <w:rsid w:val="008168C6"/>
    <w:rPr>
      <w:vertAlign w:val="superscript"/>
    </w:rPr>
  </w:style>
  <w:style w:type="character" w:customStyle="1" w:styleId="Heading4Char">
    <w:name w:val="Heading 4 Char"/>
    <w:basedOn w:val="DefaultParagraphFont"/>
    <w:link w:val="Heading4"/>
    <w:uiPriority w:val="9"/>
    <w:rsid w:val="00BA769A"/>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rsid w:val="00FC2777"/>
    <w:rPr>
      <w:rFonts w:asciiTheme="majorHAnsi" w:eastAsiaTheme="majorEastAsia" w:hAnsiTheme="majorHAnsi" w:cstheme="majorBidi"/>
      <w:color w:val="002060"/>
      <w:u w:val="single"/>
    </w:rPr>
  </w:style>
  <w:style w:type="character" w:customStyle="1" w:styleId="Heading6Char">
    <w:name w:val="Heading 6 Char"/>
    <w:basedOn w:val="DefaultParagraphFont"/>
    <w:link w:val="Heading6"/>
    <w:uiPriority w:val="9"/>
    <w:rsid w:val="00BA769A"/>
    <w:rPr>
      <w:rFonts w:asciiTheme="majorHAnsi" w:eastAsiaTheme="majorEastAsia" w:hAnsiTheme="majorHAnsi" w:cstheme="majorBidi"/>
      <w:i/>
      <w:iCs/>
      <w:color w:val="000000" w:themeColor="text2" w:themeShade="BF"/>
    </w:rPr>
  </w:style>
  <w:style w:type="character" w:customStyle="1" w:styleId="Heading7Char">
    <w:name w:val="Heading 7 Char"/>
    <w:basedOn w:val="DefaultParagraphFont"/>
    <w:link w:val="Heading7"/>
    <w:uiPriority w:val="9"/>
    <w:semiHidden/>
    <w:rsid w:val="00BA769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A769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A769A"/>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BA769A"/>
    <w:pPr>
      <w:spacing w:after="200" w:line="240" w:lineRule="auto"/>
    </w:pPr>
    <w:rPr>
      <w:i/>
      <w:iCs/>
      <w:color w:val="000000" w:themeColor="text2"/>
      <w:sz w:val="18"/>
      <w:szCs w:val="18"/>
    </w:rPr>
  </w:style>
  <w:style w:type="character" w:customStyle="1" w:styleId="TitleChar">
    <w:name w:val="Title Char"/>
    <w:basedOn w:val="DefaultParagraphFont"/>
    <w:link w:val="Title"/>
    <w:uiPriority w:val="10"/>
    <w:rsid w:val="00162D8F"/>
    <w:rPr>
      <w:rFonts w:asciiTheme="majorHAnsi" w:eastAsiaTheme="majorEastAsia" w:hAnsiTheme="majorHAnsi" w:cstheme="majorBidi"/>
      <w:color w:val="000000" w:themeColor="text1"/>
      <w:sz w:val="48"/>
      <w:szCs w:val="56"/>
    </w:rPr>
  </w:style>
  <w:style w:type="paragraph" w:styleId="Subtitle">
    <w:name w:val="Subtitle"/>
    <w:basedOn w:val="Normal"/>
    <w:next w:val="Normal"/>
    <w:link w:val="SubtitleChar"/>
    <w:uiPriority w:val="11"/>
    <w:qFormat/>
    <w:rsid w:val="00BA769A"/>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BA769A"/>
    <w:rPr>
      <w:color w:val="5A5A5A" w:themeColor="text1" w:themeTint="A5"/>
      <w:spacing w:val="10"/>
    </w:rPr>
  </w:style>
  <w:style w:type="character" w:styleId="Emphasis">
    <w:name w:val="Emphasis"/>
    <w:basedOn w:val="DefaultParagraphFont"/>
    <w:uiPriority w:val="20"/>
    <w:qFormat/>
    <w:rsid w:val="00BA769A"/>
    <w:rPr>
      <w:i/>
      <w:iCs/>
      <w:color w:val="auto"/>
    </w:rPr>
  </w:style>
  <w:style w:type="paragraph" w:styleId="Quote">
    <w:name w:val="Quote"/>
    <w:basedOn w:val="Normal"/>
    <w:next w:val="Normal"/>
    <w:link w:val="QuoteChar"/>
    <w:uiPriority w:val="29"/>
    <w:qFormat/>
    <w:rsid w:val="00BA769A"/>
    <w:pPr>
      <w:spacing w:before="160"/>
      <w:ind w:left="720" w:right="720"/>
    </w:pPr>
    <w:rPr>
      <w:i/>
      <w:iCs/>
      <w:color w:val="000000" w:themeColor="text1"/>
    </w:rPr>
  </w:style>
  <w:style w:type="character" w:customStyle="1" w:styleId="QuoteChar">
    <w:name w:val="Quote Char"/>
    <w:basedOn w:val="DefaultParagraphFont"/>
    <w:link w:val="Quote"/>
    <w:uiPriority w:val="29"/>
    <w:rsid w:val="00BA769A"/>
    <w:rPr>
      <w:i/>
      <w:iCs/>
      <w:color w:val="000000" w:themeColor="text1"/>
    </w:rPr>
  </w:style>
  <w:style w:type="paragraph" w:styleId="IntenseQuote">
    <w:name w:val="Intense Quote"/>
    <w:basedOn w:val="Normal"/>
    <w:next w:val="Normal"/>
    <w:link w:val="IntenseQuoteChar"/>
    <w:uiPriority w:val="30"/>
    <w:qFormat/>
    <w:rsid w:val="00BA769A"/>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BA769A"/>
    <w:rPr>
      <w:color w:val="000000" w:themeColor="text1"/>
      <w:shd w:val="clear" w:color="auto" w:fill="F2F2F2" w:themeFill="background1" w:themeFillShade="F2"/>
    </w:rPr>
  </w:style>
  <w:style w:type="character" w:styleId="SubtleEmphasis">
    <w:name w:val="Subtle Emphasis"/>
    <w:basedOn w:val="DefaultParagraphFont"/>
    <w:uiPriority w:val="19"/>
    <w:qFormat/>
    <w:rsid w:val="00BA769A"/>
    <w:rPr>
      <w:i/>
      <w:iCs/>
      <w:color w:val="404040" w:themeColor="text1" w:themeTint="BF"/>
    </w:rPr>
  </w:style>
  <w:style w:type="character" w:styleId="IntenseEmphasis">
    <w:name w:val="Intense Emphasis"/>
    <w:basedOn w:val="DefaultParagraphFont"/>
    <w:uiPriority w:val="21"/>
    <w:qFormat/>
    <w:rsid w:val="00BA769A"/>
    <w:rPr>
      <w:b/>
      <w:bCs/>
      <w:i/>
      <w:iCs/>
      <w:caps/>
    </w:rPr>
  </w:style>
  <w:style w:type="character" w:styleId="SubtleReference">
    <w:name w:val="Subtle Reference"/>
    <w:basedOn w:val="DefaultParagraphFont"/>
    <w:uiPriority w:val="31"/>
    <w:qFormat/>
    <w:rsid w:val="00BA769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A769A"/>
    <w:rPr>
      <w:b/>
      <w:bCs/>
      <w:smallCaps/>
      <w:u w:val="single"/>
    </w:rPr>
  </w:style>
  <w:style w:type="character" w:styleId="BookTitle">
    <w:name w:val="Book Title"/>
    <w:basedOn w:val="DefaultParagraphFont"/>
    <w:uiPriority w:val="33"/>
    <w:qFormat/>
    <w:rsid w:val="00BA769A"/>
    <w:rPr>
      <w:b w:val="0"/>
      <w:bCs w:val="0"/>
      <w:smallCaps/>
      <w:spacing w:val="5"/>
    </w:rPr>
  </w:style>
  <w:style w:type="table" w:styleId="PlainTable3">
    <w:name w:val="Plain Table 3"/>
    <w:basedOn w:val="TableNormal"/>
    <w:uiPriority w:val="43"/>
    <w:rsid w:val="00CD245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CD245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CD245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2">
    <w:name w:val="Plain Table 2"/>
    <w:basedOn w:val="TableNormal"/>
    <w:uiPriority w:val="42"/>
    <w:rsid w:val="00940B5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7">
    <w:name w:val="7"/>
    <w:basedOn w:val="TableNormal"/>
    <w:pPr>
      <w:spacing w:before="120" w:after="0" w:line="240" w:lineRule="auto"/>
      <w:ind w:left="115" w:right="115"/>
    </w:pPr>
    <w:rPr>
      <w:color w:val="404040"/>
      <w:sz w:val="20"/>
      <w:szCs w:val="20"/>
    </w:rPr>
    <w:tblPr>
      <w:tblStyleRowBandSize w:val="1"/>
      <w:tblStyleColBandSize w:val="1"/>
      <w:tblCellMar>
        <w:left w:w="115" w:type="dxa"/>
        <w:right w:w="115" w:type="dxa"/>
      </w:tblCellMar>
    </w:tblPr>
    <w:tcPr>
      <w:vAlign w:val="center"/>
    </w:tc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6">
    <w:name w:val="6"/>
    <w:basedOn w:val="TableNormal"/>
    <w:pPr>
      <w:spacing w:before="120" w:after="0" w:line="240" w:lineRule="auto"/>
      <w:ind w:left="115" w:right="115"/>
    </w:pPr>
    <w:rPr>
      <w:color w:val="404040"/>
      <w:sz w:val="20"/>
      <w:szCs w:val="20"/>
    </w:rPr>
    <w:tblPr>
      <w:tblStyleRowBandSize w:val="1"/>
      <w:tblStyleColBandSize w:val="1"/>
      <w:tblCellMar>
        <w:left w:w="115" w:type="dxa"/>
        <w:right w:w="115" w:type="dxa"/>
      </w:tblCellMar>
    </w:tblPr>
    <w:tcPr>
      <w:vAlign w:val="center"/>
    </w:tc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5">
    <w:name w:val="5"/>
    <w:basedOn w:val="TableNormal"/>
    <w:pPr>
      <w:spacing w:after="0" w:line="240" w:lineRule="auto"/>
    </w:p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4">
    <w:name w:val="4"/>
    <w:basedOn w:val="TableNormal"/>
    <w:pPr>
      <w:spacing w:after="0" w:line="240" w:lineRule="auto"/>
    </w:p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3">
    <w:name w:val="3"/>
    <w:basedOn w:val="TableNormal"/>
    <w:pPr>
      <w:spacing w:after="0" w:line="240" w:lineRule="auto"/>
    </w:p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2">
    <w:name w:val="2"/>
    <w:basedOn w:val="TableNormal"/>
    <w:pPr>
      <w:spacing w:before="120" w:after="0" w:line="240" w:lineRule="auto"/>
      <w:ind w:left="115" w:right="115"/>
    </w:pPr>
    <w:rPr>
      <w:color w:val="404040"/>
      <w:sz w:val="20"/>
      <w:szCs w:val="20"/>
    </w:rPr>
    <w:tblPr>
      <w:tblStyleRowBandSize w:val="1"/>
      <w:tblStyleColBandSize w:val="1"/>
      <w:tblCellMar>
        <w:left w:w="115" w:type="dxa"/>
        <w:right w:w="115" w:type="dxa"/>
      </w:tblCellMar>
    </w:tblPr>
    <w:tcPr>
      <w:vAlign w:val="center"/>
    </w:tc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
    <w:name w:val="1"/>
    <w:basedOn w:val="TableNormal"/>
    <w:pPr>
      <w:spacing w:before="120" w:after="120" w:line="240" w:lineRule="auto"/>
      <w:ind w:left="115" w:right="115"/>
    </w:pPr>
    <w:rPr>
      <w:color w:val="404040"/>
      <w:sz w:val="20"/>
      <w:szCs w:val="20"/>
    </w:rPr>
    <w:tblPr>
      <w:tblStyleRowBandSize w:val="1"/>
      <w:tblStyleColBandSize w:val="1"/>
      <w:tblCellMar>
        <w:left w:w="115" w:type="dxa"/>
        <w:right w:w="115" w:type="dxa"/>
      </w:tblCellMar>
    </w:tblPr>
    <w:tcPr>
      <w:vAlign w:val="center"/>
    </w:tcPr>
    <w:tblStylePr w:type="firstRow">
      <w:pPr>
        <w:jc w:val="center"/>
      </w:pPr>
      <w:rPr>
        <w:b/>
        <w:i w:val="0"/>
        <w:sz w:val="22"/>
        <w:szCs w:val="22"/>
      </w:rPr>
    </w:tblStylePr>
    <w:tblStylePr w:type="lastRow">
      <w:rPr>
        <w:b/>
        <w:i w:val="0"/>
        <w:sz w:val="22"/>
        <w:szCs w:val="22"/>
      </w:rPr>
      <w:tblPr/>
      <w:tcPr>
        <w:tcBorders>
          <w:top w:val="single" w:sz="4" w:space="0" w:color="000000"/>
          <w:left w:val="single" w:sz="4" w:space="0" w:color="000000"/>
          <w:bottom w:val="single" w:sz="18" w:space="0" w:color="000000"/>
          <w:right w:val="single" w:sz="4" w:space="0" w:color="000000"/>
          <w:insideH w:val="nil"/>
          <w:insideV w:val="single" w:sz="4" w:space="0" w:color="000000"/>
        </w:tcBorders>
      </w:tcPr>
    </w:tblStylePr>
  </w:style>
  <w:style w:type="character" w:styleId="UnresolvedMention">
    <w:name w:val="Unresolved Mention"/>
    <w:basedOn w:val="DefaultParagraphFont"/>
    <w:uiPriority w:val="99"/>
    <w:semiHidden/>
    <w:unhideWhenUsed/>
    <w:rsid w:val="00937AAA"/>
    <w:rPr>
      <w:color w:val="605E5C"/>
      <w:shd w:val="clear" w:color="auto" w:fill="E1DFDD"/>
    </w:rPr>
  </w:style>
  <w:style w:type="table" w:styleId="GridTable1Light-Accent3">
    <w:name w:val="Grid Table 1 Light Accent 3"/>
    <w:basedOn w:val="TableNormal"/>
    <w:uiPriority w:val="46"/>
    <w:rsid w:val="001936C1"/>
    <w:pPr>
      <w:spacing w:after="0" w:line="240" w:lineRule="auto"/>
    </w:pPr>
    <w:tblPr>
      <w:tblStyleRowBandSize w:val="1"/>
      <w:tblStyleColBandSize w:val="1"/>
      <w:tblBorders>
        <w:top w:val="single" w:sz="4" w:space="0" w:color="D5D5D5" w:themeColor="accent3" w:themeTint="66"/>
        <w:left w:val="single" w:sz="4" w:space="0" w:color="D5D5D5" w:themeColor="accent3" w:themeTint="66"/>
        <w:bottom w:val="single" w:sz="4" w:space="0" w:color="D5D5D5" w:themeColor="accent3" w:themeTint="66"/>
        <w:right w:val="single" w:sz="4" w:space="0" w:color="D5D5D5" w:themeColor="accent3" w:themeTint="66"/>
        <w:insideH w:val="single" w:sz="4" w:space="0" w:color="D5D5D5" w:themeColor="accent3" w:themeTint="66"/>
        <w:insideV w:val="single" w:sz="4" w:space="0" w:color="D5D5D5" w:themeColor="accent3" w:themeTint="66"/>
      </w:tblBorders>
    </w:tblPr>
    <w:tblStylePr w:type="firstRow">
      <w:rPr>
        <w:b/>
        <w:bCs/>
      </w:rPr>
      <w:tblPr/>
      <w:tcPr>
        <w:tcBorders>
          <w:bottom w:val="single" w:sz="12" w:space="0" w:color="C0C0C0" w:themeColor="accent3" w:themeTint="99"/>
        </w:tcBorders>
      </w:tcPr>
    </w:tblStylePr>
    <w:tblStylePr w:type="lastRow">
      <w:rPr>
        <w:b/>
        <w:bCs/>
      </w:rPr>
      <w:tblPr/>
      <w:tcPr>
        <w:tcBorders>
          <w:top w:val="double" w:sz="2" w:space="0" w:color="C0C0C0" w:themeColor="accent3" w:themeTint="99"/>
        </w:tcBorders>
      </w:tcPr>
    </w:tblStylePr>
    <w:tblStylePr w:type="firstCol">
      <w:rPr>
        <w:b/>
        <w:bCs/>
      </w:rPr>
    </w:tblStylePr>
    <w:tblStylePr w:type="lastCol">
      <w:rPr>
        <w:b/>
        <w:bCs/>
      </w:rPr>
    </w:tblStylePr>
  </w:style>
  <w:style w:type="paragraph" w:styleId="BodyText">
    <w:name w:val="Body Text"/>
    <w:basedOn w:val="Normal"/>
    <w:link w:val="BodyTextChar"/>
    <w:uiPriority w:val="99"/>
    <w:unhideWhenUsed/>
    <w:rsid w:val="00596433"/>
    <w:pPr>
      <w:spacing w:after="280" w:line="276" w:lineRule="auto"/>
    </w:pPr>
    <w:rPr>
      <w:rFonts w:ascii="New Rail Alphabet Light" w:eastAsiaTheme="minorHAnsi" w:hAnsi="New Rail Alphabet Light"/>
      <w:color w:val="000000" w:themeColor="text1"/>
      <w:szCs w:val="24"/>
    </w:rPr>
  </w:style>
  <w:style w:type="character" w:customStyle="1" w:styleId="BodyTextChar">
    <w:name w:val="Body Text Char"/>
    <w:basedOn w:val="DefaultParagraphFont"/>
    <w:link w:val="BodyText"/>
    <w:uiPriority w:val="99"/>
    <w:rsid w:val="00596433"/>
    <w:rPr>
      <w:rFonts w:ascii="New Rail Alphabet Light" w:eastAsiaTheme="minorHAnsi" w:hAnsi="New Rail Alphabet Light"/>
      <w:color w:val="000000" w:themeColor="text1"/>
      <w:szCs w:val="24"/>
    </w:rPr>
  </w:style>
  <w:style w:type="paragraph" w:styleId="ListBullet">
    <w:name w:val="List Bullet"/>
    <w:aliases w:val="List Bullet 1"/>
    <w:basedOn w:val="ListBullet2"/>
    <w:uiPriority w:val="99"/>
    <w:unhideWhenUsed/>
    <w:rsid w:val="00596433"/>
    <w:pPr>
      <w:numPr>
        <w:ilvl w:val="0"/>
      </w:numPr>
      <w:tabs>
        <w:tab w:val="clear" w:pos="432"/>
      </w:tabs>
      <w:ind w:left="0" w:firstLine="0"/>
    </w:pPr>
  </w:style>
  <w:style w:type="paragraph" w:styleId="ListBullet2">
    <w:name w:val="List Bullet 2"/>
    <w:basedOn w:val="Normal"/>
    <w:uiPriority w:val="99"/>
    <w:unhideWhenUsed/>
    <w:rsid w:val="00596433"/>
    <w:pPr>
      <w:numPr>
        <w:ilvl w:val="1"/>
        <w:numId w:val="34"/>
      </w:numPr>
      <w:tabs>
        <w:tab w:val="clear" w:pos="864"/>
      </w:tabs>
      <w:spacing w:after="180" w:line="276" w:lineRule="auto"/>
      <w:ind w:left="0" w:firstLine="0"/>
    </w:pPr>
    <w:rPr>
      <w:rFonts w:ascii="New Rail Alphabet Light" w:eastAsiaTheme="minorHAnsi" w:hAnsi="New Rail Alphabet Light"/>
      <w:color w:val="000000" w:themeColor="text1"/>
      <w:szCs w:val="24"/>
    </w:rPr>
  </w:style>
  <w:style w:type="paragraph" w:styleId="ListBullet3">
    <w:name w:val="List Bullet 3"/>
    <w:basedOn w:val="ListBullet2"/>
    <w:uiPriority w:val="99"/>
    <w:unhideWhenUsed/>
    <w:rsid w:val="00596433"/>
    <w:pPr>
      <w:numPr>
        <w:ilvl w:val="2"/>
      </w:numPr>
      <w:tabs>
        <w:tab w:val="clear" w:pos="1296"/>
      </w:tabs>
      <w:ind w:left="0" w:firstLine="0"/>
    </w:pPr>
  </w:style>
  <w:style w:type="table" w:styleId="ListTable2-Accent2">
    <w:name w:val="List Table 2 Accent 2"/>
    <w:basedOn w:val="TableNormal"/>
    <w:uiPriority w:val="47"/>
    <w:rsid w:val="00596433"/>
    <w:pPr>
      <w:spacing w:after="0" w:line="240" w:lineRule="auto"/>
    </w:pPr>
    <w:rPr>
      <w:lang w:val="fr-HT"/>
    </w:rPr>
    <w:tblPr>
      <w:tblStyleRowBandSize w:val="1"/>
      <w:tblStyleColBandSize w:val="1"/>
      <w:tblBorders>
        <w:top w:val="single" w:sz="4" w:space="0" w:color="D0D0D0" w:themeColor="accent2" w:themeTint="99"/>
        <w:bottom w:val="single" w:sz="4" w:space="0" w:color="D0D0D0" w:themeColor="accent2" w:themeTint="99"/>
        <w:insideH w:val="single" w:sz="4" w:space="0" w:color="D0D0D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3-Accent2">
    <w:name w:val="Grid Table 3 Accent 2"/>
    <w:basedOn w:val="TableNormal"/>
    <w:uiPriority w:val="48"/>
    <w:rsid w:val="00596433"/>
    <w:pPr>
      <w:spacing w:after="0" w:line="240" w:lineRule="auto"/>
    </w:pPr>
    <w:rPr>
      <w:lang w:val="fr-HT"/>
    </w:r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bottom w:val="single" w:sz="4" w:space="0" w:color="D0D0D0" w:themeColor="accent2" w:themeTint="99"/>
        </w:tcBorders>
      </w:tcPr>
    </w:tblStylePr>
    <w:tblStylePr w:type="nwCell">
      <w:tblPr/>
      <w:tcPr>
        <w:tcBorders>
          <w:bottom w:val="single" w:sz="4" w:space="0" w:color="D0D0D0" w:themeColor="accent2" w:themeTint="99"/>
        </w:tcBorders>
      </w:tcPr>
    </w:tblStylePr>
    <w:tblStylePr w:type="seCell">
      <w:tblPr/>
      <w:tcPr>
        <w:tcBorders>
          <w:top w:val="single" w:sz="4" w:space="0" w:color="D0D0D0" w:themeColor="accent2" w:themeTint="99"/>
        </w:tcBorders>
      </w:tcPr>
    </w:tblStylePr>
    <w:tblStylePr w:type="swCell">
      <w:tblPr/>
      <w:tcPr>
        <w:tcBorders>
          <w:top w:val="single" w:sz="4" w:space="0" w:color="D0D0D0" w:themeColor="accent2" w:themeTint="99"/>
        </w:tcBorders>
      </w:tcPr>
    </w:tblStylePr>
  </w:style>
  <w:style w:type="table" w:styleId="GridTable1Light-Accent2">
    <w:name w:val="Grid Table 1 Light Accent 2"/>
    <w:basedOn w:val="TableNormal"/>
    <w:uiPriority w:val="46"/>
    <w:rsid w:val="00596433"/>
    <w:pPr>
      <w:spacing w:after="0" w:line="240" w:lineRule="auto"/>
    </w:pPr>
    <w:rPr>
      <w:lang w:val="fr-HT"/>
    </w:rPr>
    <w:tblPr>
      <w:tblStyleRowBandSize w:val="1"/>
      <w:tblStyleColBandSize w:val="1"/>
      <w:tblBorders>
        <w:top w:val="single" w:sz="4" w:space="0" w:color="E0E0E0" w:themeColor="accent2" w:themeTint="66"/>
        <w:left w:val="single" w:sz="4" w:space="0" w:color="E0E0E0" w:themeColor="accent2" w:themeTint="66"/>
        <w:bottom w:val="single" w:sz="4" w:space="0" w:color="E0E0E0" w:themeColor="accent2" w:themeTint="66"/>
        <w:right w:val="single" w:sz="4" w:space="0" w:color="E0E0E0" w:themeColor="accent2" w:themeTint="66"/>
        <w:insideH w:val="single" w:sz="4" w:space="0" w:color="E0E0E0" w:themeColor="accent2" w:themeTint="66"/>
        <w:insideV w:val="single" w:sz="4" w:space="0" w:color="E0E0E0" w:themeColor="accent2" w:themeTint="66"/>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2" w:space="0" w:color="D0D0D0" w:themeColor="accent2" w:themeTint="99"/>
        </w:tcBorders>
      </w:tcPr>
    </w:tblStylePr>
    <w:tblStylePr w:type="firstCol">
      <w:rPr>
        <w:b/>
        <w:bCs/>
      </w:rPr>
    </w:tblStylePr>
    <w:tblStylePr w:type="lastCol">
      <w:rPr>
        <w:b/>
        <w:bCs/>
      </w:rPr>
    </w:tblStylePr>
  </w:style>
  <w:style w:type="table" w:styleId="PlainTable1">
    <w:name w:val="Plain Table 1"/>
    <w:basedOn w:val="TableNormal"/>
    <w:uiPriority w:val="41"/>
    <w:rsid w:val="00596433"/>
    <w:pPr>
      <w:spacing w:after="0" w:line="240" w:lineRule="auto"/>
    </w:pPr>
    <w:rPr>
      <w:lang w:val="fr-HT"/>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596433"/>
    <w:pPr>
      <w:spacing w:after="0" w:line="240" w:lineRule="auto"/>
    </w:pPr>
    <w:rPr>
      <w:rFonts w:ascii="Segoe UI" w:hAnsi="Segoe UI" w:cs="Segoe UI"/>
      <w:sz w:val="18"/>
      <w:szCs w:val="18"/>
      <w:lang w:val="fr-HT"/>
    </w:rPr>
  </w:style>
  <w:style w:type="character" w:customStyle="1" w:styleId="BalloonTextChar">
    <w:name w:val="Balloon Text Char"/>
    <w:basedOn w:val="DefaultParagraphFont"/>
    <w:link w:val="BalloonText"/>
    <w:uiPriority w:val="99"/>
    <w:semiHidden/>
    <w:rsid w:val="00596433"/>
    <w:rPr>
      <w:rFonts w:ascii="Segoe UI" w:hAnsi="Segoe UI" w:cs="Segoe UI"/>
      <w:sz w:val="18"/>
      <w:szCs w:val="18"/>
      <w:lang w:val="fr-HT"/>
    </w:rPr>
  </w:style>
  <w:style w:type="paragraph" w:styleId="TableofFigures">
    <w:name w:val="table of figures"/>
    <w:basedOn w:val="Normal"/>
    <w:next w:val="Normal"/>
    <w:uiPriority w:val="99"/>
    <w:unhideWhenUsed/>
    <w:rsid w:val="00596433"/>
    <w:pPr>
      <w:spacing w:after="0"/>
    </w:pPr>
    <w:rPr>
      <w:lang w:val="fr-HT"/>
    </w:rPr>
  </w:style>
  <w:style w:type="paragraph" w:styleId="TOC4">
    <w:name w:val="toc 4"/>
    <w:basedOn w:val="Normal"/>
    <w:next w:val="Normal"/>
    <w:autoRedefine/>
    <w:uiPriority w:val="39"/>
    <w:unhideWhenUsed/>
    <w:rsid w:val="00596433"/>
    <w:pPr>
      <w:spacing w:after="100"/>
      <w:ind w:left="660"/>
    </w:pPr>
    <w:rPr>
      <w:lang w:val="fr-HT"/>
    </w:rPr>
  </w:style>
  <w:style w:type="paragraph" w:styleId="HTMLPreformatted">
    <w:name w:val="HTML Preformatted"/>
    <w:basedOn w:val="Normal"/>
    <w:link w:val="HTMLPreformattedChar"/>
    <w:uiPriority w:val="99"/>
    <w:semiHidden/>
    <w:unhideWhenUsed/>
    <w:rsid w:val="00596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596433"/>
    <w:rPr>
      <w:rFonts w:ascii="Courier New" w:eastAsia="Times New Roman" w:hAnsi="Courier New" w:cs="Courier New"/>
      <w:sz w:val="20"/>
      <w:szCs w:val="20"/>
      <w:lang w:val="en-US"/>
    </w:rPr>
  </w:style>
  <w:style w:type="character" w:customStyle="1" w:styleId="gnd-iwgdh3b">
    <w:name w:val="gnd-iwgdh3b"/>
    <w:basedOn w:val="DefaultParagraphFont"/>
    <w:rsid w:val="00596433"/>
  </w:style>
  <w:style w:type="table" w:styleId="PlainTable4">
    <w:name w:val="Plain Table 4"/>
    <w:basedOn w:val="TableNormal"/>
    <w:uiPriority w:val="44"/>
    <w:rsid w:val="00596433"/>
    <w:pPr>
      <w:spacing w:after="0" w:line="240" w:lineRule="auto"/>
    </w:pPr>
    <w:rPr>
      <w:lang w:val="fr-HT"/>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596433"/>
    <w:rPr>
      <w:color w:val="808080"/>
    </w:rPr>
  </w:style>
  <w:style w:type="table" w:customStyle="1" w:styleId="TableGrid1">
    <w:name w:val="Table Grid1"/>
    <w:basedOn w:val="TableNormal"/>
    <w:next w:val="TableGrid"/>
    <w:uiPriority w:val="39"/>
    <w:rsid w:val="00596433"/>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596433"/>
    <w:pPr>
      <w:spacing w:after="0" w:line="240" w:lineRule="auto"/>
    </w:pPr>
    <w:rPr>
      <w:lang w:val="fr-HT"/>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1">
    <w:name w:val="Unresolved Mention1"/>
    <w:basedOn w:val="DefaultParagraphFont"/>
    <w:uiPriority w:val="99"/>
    <w:semiHidden/>
    <w:unhideWhenUsed/>
    <w:rsid w:val="00596433"/>
    <w:rPr>
      <w:color w:val="605E5C"/>
      <w:shd w:val="clear" w:color="auto" w:fill="E1DFDD"/>
    </w:rPr>
  </w:style>
  <w:style w:type="paragraph" w:styleId="EndnoteText">
    <w:name w:val="endnote text"/>
    <w:basedOn w:val="Normal"/>
    <w:link w:val="EndnoteTextChar"/>
    <w:uiPriority w:val="99"/>
    <w:semiHidden/>
    <w:unhideWhenUsed/>
    <w:rsid w:val="00596433"/>
    <w:pPr>
      <w:spacing w:after="0" w:line="240" w:lineRule="auto"/>
    </w:pPr>
    <w:rPr>
      <w:sz w:val="20"/>
      <w:szCs w:val="20"/>
      <w:lang w:val="fr-HT"/>
    </w:rPr>
  </w:style>
  <w:style w:type="character" w:customStyle="1" w:styleId="EndnoteTextChar">
    <w:name w:val="Endnote Text Char"/>
    <w:basedOn w:val="DefaultParagraphFont"/>
    <w:link w:val="EndnoteText"/>
    <w:uiPriority w:val="99"/>
    <w:semiHidden/>
    <w:rsid w:val="00596433"/>
    <w:rPr>
      <w:sz w:val="20"/>
      <w:szCs w:val="20"/>
      <w:lang w:val="fr-HT"/>
    </w:rPr>
  </w:style>
  <w:style w:type="character" w:styleId="EndnoteReference">
    <w:name w:val="endnote reference"/>
    <w:basedOn w:val="DefaultParagraphFont"/>
    <w:uiPriority w:val="99"/>
    <w:semiHidden/>
    <w:unhideWhenUsed/>
    <w:rsid w:val="00596433"/>
    <w:rPr>
      <w:vertAlign w:val="superscript"/>
    </w:rPr>
  </w:style>
  <w:style w:type="character" w:customStyle="1" w:styleId="ms-1">
    <w:name w:val="ms-1"/>
    <w:basedOn w:val="DefaultParagraphFont"/>
    <w:rsid w:val="00724E3E"/>
  </w:style>
  <w:style w:type="character" w:customStyle="1" w:styleId="max-w-15ch">
    <w:name w:val="max-w-[15ch]"/>
    <w:basedOn w:val="DefaultParagraphFont"/>
    <w:rsid w:val="00724E3E"/>
  </w:style>
  <w:style w:type="paragraph" w:styleId="TOC5">
    <w:name w:val="toc 5"/>
    <w:basedOn w:val="Normal"/>
    <w:next w:val="Normal"/>
    <w:autoRedefine/>
    <w:uiPriority w:val="39"/>
    <w:unhideWhenUsed/>
    <w:rsid w:val="003D2B34"/>
    <w:pPr>
      <w:spacing w:after="100" w:line="278" w:lineRule="auto"/>
      <w:ind w:left="960"/>
      <w:jc w:val="left"/>
    </w:pPr>
    <w:rPr>
      <w:kern w:val="2"/>
      <w:sz w:val="24"/>
      <w:szCs w:val="24"/>
      <w:lang w:val="en-US"/>
      <w14:ligatures w14:val="standardContextual"/>
    </w:rPr>
  </w:style>
  <w:style w:type="paragraph" w:styleId="TOC6">
    <w:name w:val="toc 6"/>
    <w:basedOn w:val="Normal"/>
    <w:next w:val="Normal"/>
    <w:autoRedefine/>
    <w:uiPriority w:val="39"/>
    <w:unhideWhenUsed/>
    <w:rsid w:val="003D2B34"/>
    <w:pPr>
      <w:spacing w:after="100" w:line="278" w:lineRule="auto"/>
      <w:ind w:left="1200"/>
      <w:jc w:val="left"/>
    </w:pPr>
    <w:rPr>
      <w:kern w:val="2"/>
      <w:sz w:val="24"/>
      <w:szCs w:val="24"/>
      <w:lang w:val="en-US"/>
      <w14:ligatures w14:val="standardContextual"/>
    </w:rPr>
  </w:style>
  <w:style w:type="paragraph" w:styleId="TOC7">
    <w:name w:val="toc 7"/>
    <w:basedOn w:val="Normal"/>
    <w:next w:val="Normal"/>
    <w:autoRedefine/>
    <w:uiPriority w:val="39"/>
    <w:unhideWhenUsed/>
    <w:rsid w:val="003D2B34"/>
    <w:pPr>
      <w:spacing w:after="100" w:line="278" w:lineRule="auto"/>
      <w:ind w:left="1440"/>
      <w:jc w:val="left"/>
    </w:pPr>
    <w:rPr>
      <w:kern w:val="2"/>
      <w:sz w:val="24"/>
      <w:szCs w:val="24"/>
      <w:lang w:val="en-US"/>
      <w14:ligatures w14:val="standardContextual"/>
    </w:rPr>
  </w:style>
  <w:style w:type="paragraph" w:styleId="TOC8">
    <w:name w:val="toc 8"/>
    <w:basedOn w:val="Normal"/>
    <w:next w:val="Normal"/>
    <w:autoRedefine/>
    <w:uiPriority w:val="39"/>
    <w:unhideWhenUsed/>
    <w:rsid w:val="003D2B34"/>
    <w:pPr>
      <w:spacing w:after="100" w:line="278" w:lineRule="auto"/>
      <w:ind w:left="1680"/>
      <w:jc w:val="left"/>
    </w:pPr>
    <w:rPr>
      <w:kern w:val="2"/>
      <w:sz w:val="24"/>
      <w:szCs w:val="24"/>
      <w:lang w:val="en-US"/>
      <w14:ligatures w14:val="standardContextual"/>
    </w:rPr>
  </w:style>
  <w:style w:type="paragraph" w:styleId="TOC9">
    <w:name w:val="toc 9"/>
    <w:basedOn w:val="Normal"/>
    <w:next w:val="Normal"/>
    <w:autoRedefine/>
    <w:uiPriority w:val="39"/>
    <w:unhideWhenUsed/>
    <w:rsid w:val="003D2B34"/>
    <w:pPr>
      <w:spacing w:after="100" w:line="278" w:lineRule="auto"/>
      <w:ind w:left="1920"/>
      <w:jc w:val="left"/>
    </w:pPr>
    <w:rPr>
      <w:kern w:val="2"/>
      <w:sz w:val="24"/>
      <w:szCs w:val="24"/>
      <w:lang w:val="en-US"/>
      <w14:ligatures w14:val="standardContextual"/>
    </w:rPr>
  </w:style>
  <w:style w:type="character" w:styleId="FollowedHyperlink">
    <w:name w:val="FollowedHyperlink"/>
    <w:basedOn w:val="DefaultParagraphFont"/>
    <w:uiPriority w:val="99"/>
    <w:semiHidden/>
    <w:unhideWhenUsed/>
    <w:rsid w:val="007E2A65"/>
    <w:rPr>
      <w:color w:val="919191" w:themeColor="followedHyperlink"/>
      <w:u w:val="single"/>
    </w:rPr>
  </w:style>
  <w:style w:type="table" w:styleId="GridTable2-Accent1">
    <w:name w:val="Grid Table 2 Accent 1"/>
    <w:basedOn w:val="TableNormal"/>
    <w:uiPriority w:val="47"/>
    <w:rsid w:val="007B7DCC"/>
    <w:pPr>
      <w:spacing w:after="0"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Pr>
    <w:tblStylePr w:type="firstRow">
      <w:rPr>
        <w:b/>
        <w:bCs/>
      </w:rPr>
      <w:tblPr/>
      <w:tcPr>
        <w:tcBorders>
          <w:top w:val="nil"/>
          <w:bottom w:val="single" w:sz="12" w:space="0" w:color="EAEAEA" w:themeColor="accent1" w:themeTint="99"/>
          <w:insideH w:val="nil"/>
          <w:insideV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GridTable2-Accent2">
    <w:name w:val="Grid Table 2 Accent 2"/>
    <w:basedOn w:val="TableNormal"/>
    <w:uiPriority w:val="47"/>
    <w:rsid w:val="0083603D"/>
    <w:pPr>
      <w:spacing w:after="0" w:line="240" w:lineRule="auto"/>
    </w:pPr>
    <w:tblPr>
      <w:tblStyleRowBandSize w:val="1"/>
      <w:tblStyleColBandSize w:val="1"/>
      <w:tblBorders>
        <w:top w:val="single" w:sz="2" w:space="0" w:color="D0D0D0" w:themeColor="accent2" w:themeTint="99"/>
        <w:bottom w:val="single" w:sz="2" w:space="0" w:color="D0D0D0" w:themeColor="accent2" w:themeTint="99"/>
        <w:insideH w:val="single" w:sz="2" w:space="0" w:color="D0D0D0" w:themeColor="accent2" w:themeTint="99"/>
        <w:insideV w:val="single" w:sz="2" w:space="0" w:color="D0D0D0" w:themeColor="accent2" w:themeTint="99"/>
      </w:tblBorders>
    </w:tblPr>
    <w:tblStylePr w:type="firstRow">
      <w:rPr>
        <w:b/>
        <w:bCs/>
      </w:rPr>
      <w:tblPr/>
      <w:tcPr>
        <w:tcBorders>
          <w:top w:val="nil"/>
          <w:bottom w:val="single" w:sz="12" w:space="0" w:color="D0D0D0" w:themeColor="accent2" w:themeTint="99"/>
          <w:insideH w:val="nil"/>
          <w:insideV w:val="nil"/>
        </w:tcBorders>
        <w:shd w:val="clear" w:color="auto" w:fill="FFFFFF" w:themeFill="background1"/>
      </w:tcPr>
    </w:tblStylePr>
    <w:tblStylePr w:type="lastRow">
      <w:rPr>
        <w:b/>
        <w:bCs/>
      </w:rPr>
      <w:tblPr/>
      <w:tcPr>
        <w:tcBorders>
          <w:top w:val="double" w:sz="2" w:space="0" w:color="D0D0D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character" w:customStyle="1" w:styleId="cf01">
    <w:name w:val="cf01"/>
    <w:basedOn w:val="DefaultParagraphFont"/>
    <w:rsid w:val="008E145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546818">
      <w:bodyDiv w:val="1"/>
      <w:marLeft w:val="0"/>
      <w:marRight w:val="0"/>
      <w:marTop w:val="0"/>
      <w:marBottom w:val="0"/>
      <w:divBdr>
        <w:top w:val="none" w:sz="0" w:space="0" w:color="auto"/>
        <w:left w:val="none" w:sz="0" w:space="0" w:color="auto"/>
        <w:bottom w:val="none" w:sz="0" w:space="0" w:color="auto"/>
        <w:right w:val="none" w:sz="0" w:space="0" w:color="auto"/>
      </w:divBdr>
    </w:div>
    <w:div w:id="679044379">
      <w:bodyDiv w:val="1"/>
      <w:marLeft w:val="0"/>
      <w:marRight w:val="0"/>
      <w:marTop w:val="0"/>
      <w:marBottom w:val="0"/>
      <w:divBdr>
        <w:top w:val="none" w:sz="0" w:space="0" w:color="auto"/>
        <w:left w:val="none" w:sz="0" w:space="0" w:color="auto"/>
        <w:bottom w:val="none" w:sz="0" w:space="0" w:color="auto"/>
        <w:right w:val="none" w:sz="0" w:space="0" w:color="auto"/>
      </w:divBdr>
    </w:div>
    <w:div w:id="942297980">
      <w:bodyDiv w:val="1"/>
      <w:marLeft w:val="0"/>
      <w:marRight w:val="0"/>
      <w:marTop w:val="0"/>
      <w:marBottom w:val="0"/>
      <w:divBdr>
        <w:top w:val="none" w:sz="0" w:space="0" w:color="auto"/>
        <w:left w:val="none" w:sz="0" w:space="0" w:color="auto"/>
        <w:bottom w:val="none" w:sz="0" w:space="0" w:color="auto"/>
        <w:right w:val="none" w:sz="0" w:space="0" w:color="auto"/>
      </w:divBdr>
    </w:div>
    <w:div w:id="1386639865">
      <w:bodyDiv w:val="1"/>
      <w:marLeft w:val="0"/>
      <w:marRight w:val="0"/>
      <w:marTop w:val="0"/>
      <w:marBottom w:val="0"/>
      <w:divBdr>
        <w:top w:val="none" w:sz="0" w:space="0" w:color="auto"/>
        <w:left w:val="none" w:sz="0" w:space="0" w:color="auto"/>
        <w:bottom w:val="none" w:sz="0" w:space="0" w:color="auto"/>
        <w:right w:val="none" w:sz="0" w:space="0" w:color="auto"/>
      </w:divBdr>
    </w:div>
    <w:div w:id="1605648645">
      <w:bodyDiv w:val="1"/>
      <w:marLeft w:val="0"/>
      <w:marRight w:val="0"/>
      <w:marTop w:val="0"/>
      <w:marBottom w:val="0"/>
      <w:divBdr>
        <w:top w:val="none" w:sz="0" w:space="0" w:color="auto"/>
        <w:left w:val="none" w:sz="0" w:space="0" w:color="auto"/>
        <w:bottom w:val="none" w:sz="0" w:space="0" w:color="auto"/>
        <w:right w:val="none" w:sz="0" w:space="0" w:color="auto"/>
      </w:divBdr>
    </w:div>
    <w:div w:id="1693258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chart" Target="charts/chart1.xml"/><Relationship Id="rId26" Type="http://schemas.openxmlformats.org/officeDocument/2006/relationships/chart" Target="charts/chart5.xml"/><Relationship Id="rId3" Type="http://schemas.openxmlformats.org/officeDocument/2006/relationships/numbering" Target="numbering.xml"/><Relationship Id="rId21" Type="http://schemas.openxmlformats.org/officeDocument/2006/relationships/image" Target="media/image7.png"/><Relationship Id="rId34"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5" Type="http://schemas.openxmlformats.org/officeDocument/2006/relationships/image" Target="media/image9.png"/><Relationship Id="rId33"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6.pn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chart" Target="charts/chart4.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contact@jlconsulting.work" TargetMode="External"/><Relationship Id="rId23" Type="http://schemas.openxmlformats.org/officeDocument/2006/relationships/chart" Target="charts/chart3.xml"/><Relationship Id="rId28" Type="http://schemas.openxmlformats.org/officeDocument/2006/relationships/image" Target="media/image10.png"/><Relationship Id="rId10" Type="http://schemas.openxmlformats.org/officeDocument/2006/relationships/image" Target="media/image2.png"/><Relationship Id="rId19" Type="http://schemas.openxmlformats.org/officeDocument/2006/relationships/chart" Target="charts/chart2.xm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jlconsulting.work" TargetMode="External"/><Relationship Id="rId22" Type="http://schemas.openxmlformats.org/officeDocument/2006/relationships/image" Target="media/image8.png"/><Relationship Id="rId27" Type="http://schemas.openxmlformats.org/officeDocument/2006/relationships/chart" Target="charts/chart6.xml"/><Relationship Id="rId30" Type="http://schemas.openxmlformats.org/officeDocument/2006/relationships/chart" Target="charts/chart7.xml"/><Relationship Id="rId35" Type="http://schemas.openxmlformats.org/officeDocument/2006/relationships/customXml" Target="../customXml/item5.xml"/><Relationship Id="rId8"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2fe00fdf065700f8/CONSULTANCY%20ROOM/PNUD%20-%20MAI%202025/R&#233;daction%20de%20rapport/Database%20et%20insights/Quanti/DB_RELATION_ETAT_CITOYEN__PNUD_2025100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2fe00fdf065700f8/CONSULTANCY%20ROOM/PNUD%20-%20MAI%202025/R&#233;daction%20de%20rapport/Database%20et%20insights/Quanti/DB_RELATION_ETAT_CITOYEN__PNUD_2025100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docs.live.net/2fe00fdf065700f8/CONSULTANCY%20ROOM/PNUD%20-%20MAI%202025/R&#233;daction%20de%20rapport/Database%20et%20insights/Quanti/DB_RELATION_ETAT_CITOYEN__PNUD_2025100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d.docs.live.net/2fe00fdf065700f8/CONSULTANCY%20ROOM/PNUD%20-%20MAI%202025/R&#233;daction%20de%20rapport/Database%20et%20insights/Quanti/DB_RELATION_ETAT_CITOYEN__PNUD_20251006.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d.docs.live.net/2fe00fdf065700f8/CONSULTANCY%20ROOM/PNUD%20-%20MAI%202025/R&#233;daction%20de%20rapport/Database%20et%20insights/Quanti/DB_RELATION_ETAT_CITOYEN__PNUD_20251006.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d.docs.live.net/2fe00fdf065700f8/CONSULTANCY%20ROOM/PNUD%20-%20MAI%202025/R&#233;daction%20de%20rapport/Database%20et%20insights/Quanti/DB_RELATION_ETAT_CITOYEN__PNUD_20251006.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d.docs.live.net/2fe00fdf065700f8/CONSULTANCY%20ROOM/PNUD%20-%20MAI%202025/R&#233;daction%20de%20rapport/Database%20et%20insights/Quanti/DB_RELATION_ETAT_CITOYEN__PNUD_20251006.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[DB_RELATION_ETAT_CITOYEN__PNUD_20251006.xlsx]05_ANALYSE!PivotTable4</c:name>
    <c:fmtId val="-1"/>
  </c:pivotSource>
  <c:chart>
    <c:autoTitleDeleted val="1"/>
    <c:pivotFmts>
      <c:pivotFmt>
        <c:idx val="0"/>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w="19050">
            <a:solidFill>
              <a:schemeClr val="lt1"/>
            </a:solidFill>
          </a:ln>
          <a:effectLst/>
        </c:spPr>
      </c:pivotFmt>
      <c:pivotFmt>
        <c:idx val="4"/>
        <c:spPr>
          <a:solidFill>
            <a:schemeClr val="accent1"/>
          </a:solidFill>
          <a:ln w="19050">
            <a:solidFill>
              <a:schemeClr val="lt1"/>
            </a:solidFill>
          </a:ln>
          <a:effectLst/>
        </c:spPr>
      </c:pivotFmt>
      <c:pivotFmt>
        <c:idx val="5"/>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1"/>
          </a:solidFill>
          <a:ln w="19050">
            <a:solidFill>
              <a:schemeClr val="lt1"/>
            </a:solidFill>
          </a:ln>
          <a:effectLst/>
        </c:spPr>
      </c:pivotFmt>
      <c:pivotFmt>
        <c:idx val="7"/>
        <c:spPr>
          <a:solidFill>
            <a:schemeClr val="accent1"/>
          </a:solidFill>
          <a:ln w="19050">
            <a:solidFill>
              <a:schemeClr val="lt1"/>
            </a:solidFill>
          </a:ln>
          <a:effectLst/>
        </c:spPr>
      </c:pivotFmt>
    </c:pivotFmts>
    <c:plotArea>
      <c:layout/>
      <c:doughnutChart>
        <c:varyColors val="1"/>
        <c:ser>
          <c:idx val="1"/>
          <c:order val="0"/>
          <c:tx>
            <c:strRef>
              <c:f>'05_ANALYSE'!$B$48</c:f>
              <c:strCache>
                <c:ptCount val="1"/>
                <c:pt idx="0">
                  <c:v>Total</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C94-47DA-96AE-D276968EC0A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C94-47DA-96AE-D276968EC0A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'05_ANALYSE'!$A$49:$A$51</c:f>
              <c:strCache>
                <c:ptCount val="2"/>
                <c:pt idx="0">
                  <c:v>Féminin</c:v>
                </c:pt>
                <c:pt idx="1">
                  <c:v>Masculin</c:v>
                </c:pt>
              </c:strCache>
            </c:strRef>
          </c:cat>
          <c:val>
            <c:numRef>
              <c:f>'05_ANALYSE'!$B$49:$B$51</c:f>
              <c:numCache>
                <c:formatCode>0.00%</c:formatCode>
                <c:ptCount val="2"/>
                <c:pt idx="0">
                  <c:v>0.67630057803468213</c:v>
                </c:pt>
                <c:pt idx="1">
                  <c:v>0.32369942196531792</c:v>
                </c:pt>
              </c:numCache>
            </c:numRef>
          </c:val>
          <c:extLst>
            <c:ext xmlns:c16="http://schemas.microsoft.com/office/drawing/2014/chart" uri="{C3380CC4-5D6E-409C-BE32-E72D297353CC}">
              <c16:uniqueId val="{00000004-4C94-47DA-96AE-D276968EC0AC}"/>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[DB_RELATION_ETAT_CITOYEN__PNUD_20251006.xlsx]05_ANALYSE!PivotTable9</c:name>
    <c:fmtId val="-1"/>
  </c:pivotSource>
  <c:chart>
    <c:autoTitleDeleted val="1"/>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s>
    <c:plotArea>
      <c:layout/>
      <c:barChart>
        <c:barDir val="bar"/>
        <c:grouping val="stacked"/>
        <c:varyColors val="0"/>
        <c:ser>
          <c:idx val="0"/>
          <c:order val="0"/>
          <c:tx>
            <c:strRef>
              <c:f>'05_ANALYSE'!$B$53:$B$55</c:f>
              <c:strCache>
                <c:ptCount val="1"/>
                <c:pt idx="0">
                  <c:v>Nord - Cap Haïtien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'05_ANALYSE'!$A$56:$A$58</c:f>
              <c:strCache>
                <c:ptCount val="2"/>
                <c:pt idx="0">
                  <c:v>Féminin</c:v>
                </c:pt>
                <c:pt idx="1">
                  <c:v>Masculin</c:v>
                </c:pt>
              </c:strCache>
            </c:strRef>
          </c:cat>
          <c:val>
            <c:numRef>
              <c:f>'05_ANALYSE'!$B$56:$B$58</c:f>
              <c:numCache>
                <c:formatCode>0.00%</c:formatCode>
                <c:ptCount val="2"/>
                <c:pt idx="0">
                  <c:v>0.45299145299145299</c:v>
                </c:pt>
                <c:pt idx="1">
                  <c:v>0.39285714285714285</c:v>
                </c:pt>
              </c:numCache>
            </c:numRef>
          </c:val>
          <c:extLst>
            <c:ext xmlns:c16="http://schemas.microsoft.com/office/drawing/2014/chart" uri="{C3380CC4-5D6E-409C-BE32-E72D297353CC}">
              <c16:uniqueId val="{00000000-EF1E-43B3-B1AF-99FAAE1C8A81}"/>
            </c:ext>
          </c:extLst>
        </c:ser>
        <c:ser>
          <c:idx val="1"/>
          <c:order val="1"/>
          <c:tx>
            <c:strRef>
              <c:f>'05_ANALYSE'!$D$53:$D$55</c:f>
              <c:strCache>
                <c:ptCount val="1"/>
                <c:pt idx="0">
                  <c:v>Ouest - Tabarre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'05_ANALYSE'!$A$56:$A$58</c:f>
              <c:strCache>
                <c:ptCount val="2"/>
                <c:pt idx="0">
                  <c:v>Féminin</c:v>
                </c:pt>
                <c:pt idx="1">
                  <c:v>Masculin</c:v>
                </c:pt>
              </c:strCache>
            </c:strRef>
          </c:cat>
          <c:val>
            <c:numRef>
              <c:f>'05_ANALYSE'!$D$56:$D$58</c:f>
              <c:numCache>
                <c:formatCode>0.00%</c:formatCode>
                <c:ptCount val="2"/>
                <c:pt idx="0">
                  <c:v>0.18803418803418803</c:v>
                </c:pt>
                <c:pt idx="1">
                  <c:v>0.16964285714285715</c:v>
                </c:pt>
              </c:numCache>
            </c:numRef>
          </c:val>
          <c:extLst>
            <c:ext xmlns:c16="http://schemas.microsoft.com/office/drawing/2014/chart" uri="{C3380CC4-5D6E-409C-BE32-E72D297353CC}">
              <c16:uniqueId val="{00000001-EF1E-43B3-B1AF-99FAAE1C8A81}"/>
            </c:ext>
          </c:extLst>
        </c:ser>
        <c:ser>
          <c:idx val="2"/>
          <c:order val="2"/>
          <c:tx>
            <c:strRef>
              <c:f>'05_ANALYSE'!$F$53:$F$55</c:f>
              <c:strCache>
                <c:ptCount val="1"/>
                <c:pt idx="0">
                  <c:v>Sud - Les Cayes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'05_ANALYSE'!$A$56:$A$58</c:f>
              <c:strCache>
                <c:ptCount val="2"/>
                <c:pt idx="0">
                  <c:v>Féminin</c:v>
                </c:pt>
                <c:pt idx="1">
                  <c:v>Masculin</c:v>
                </c:pt>
              </c:strCache>
            </c:strRef>
          </c:cat>
          <c:val>
            <c:numRef>
              <c:f>'05_ANALYSE'!$F$56:$F$58</c:f>
              <c:numCache>
                <c:formatCode>0.00%</c:formatCode>
                <c:ptCount val="2"/>
                <c:pt idx="0">
                  <c:v>0.35897435897435898</c:v>
                </c:pt>
                <c:pt idx="1">
                  <c:v>0.4375</c:v>
                </c:pt>
              </c:numCache>
            </c:numRef>
          </c:val>
          <c:extLst>
            <c:ext xmlns:c16="http://schemas.microsoft.com/office/drawing/2014/chart" uri="{C3380CC4-5D6E-409C-BE32-E72D297353CC}">
              <c16:uniqueId val="{00000002-EF1E-43B3-B1AF-99FAAE1C8A81}"/>
            </c:ext>
          </c:extLst>
        </c:ser>
        <c:dLbls>
          <c:showLegendKey val="0"/>
          <c:showVal val="1"/>
          <c:showCatName val="0"/>
          <c:showSerName val="0"/>
          <c:showPercent val="0"/>
          <c:showBubbleSize val="0"/>
        </c:dLbls>
        <c:gapWidth val="95"/>
        <c:overlap val="100"/>
        <c:axId val="28323824"/>
        <c:axId val="28324304"/>
      </c:barChart>
      <c:catAx>
        <c:axId val="283238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324304"/>
        <c:crosses val="autoZero"/>
        <c:auto val="1"/>
        <c:lblAlgn val="ctr"/>
        <c:lblOffset val="100"/>
        <c:noMultiLvlLbl val="0"/>
      </c:catAx>
      <c:valAx>
        <c:axId val="28324304"/>
        <c:scaling>
          <c:orientation val="minMax"/>
        </c:scaling>
        <c:delete val="1"/>
        <c:axPos val="b"/>
        <c:numFmt formatCode="0.00%" sourceLinked="1"/>
        <c:majorTickMark val="none"/>
        <c:minorTickMark val="none"/>
        <c:tickLblPos val="nextTo"/>
        <c:crossAx val="2832382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'05_ANALYSE'!$S$49</c:f>
              <c:strCache>
                <c:ptCount val="1"/>
                <c:pt idx="0">
                  <c:v>Cap-Haitien</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'05_ANALYSE'!$R$50:$R$54</c:f>
              <c:strCache>
                <c:ptCount val="5"/>
                <c:pt idx="0">
                  <c:v>Cout trop élevé</c:v>
                </c:pt>
                <c:pt idx="1">
                  <c:v>Distance trop longue</c:v>
                </c:pt>
                <c:pt idx="2">
                  <c:v>Insécurité / difficulté à se déplacer</c:v>
                </c:pt>
                <c:pt idx="3">
                  <c:v>Problème de documents administratifs demandés</c:v>
                </c:pt>
                <c:pt idx="4">
                  <c:v>Manque d’information</c:v>
                </c:pt>
              </c:strCache>
            </c:strRef>
          </c:cat>
          <c:val>
            <c:numRef>
              <c:f>'05_ANALYSE'!$S$50:$S$54</c:f>
              <c:numCache>
                <c:formatCode>0.00%</c:formatCode>
                <c:ptCount val="5"/>
                <c:pt idx="0">
                  <c:v>0.65116280000000004</c:v>
                </c:pt>
                <c:pt idx="1">
                  <c:v>0.44186049999999999</c:v>
                </c:pt>
                <c:pt idx="2">
                  <c:v>6.976744E-2</c:v>
                </c:pt>
                <c:pt idx="3">
                  <c:v>0.13953489999999999</c:v>
                </c:pt>
                <c:pt idx="4">
                  <c:v>0.13953488</c:v>
                </c:pt>
              </c:numCache>
            </c:numRef>
          </c:val>
          <c:extLst>
            <c:ext xmlns:c16="http://schemas.microsoft.com/office/drawing/2014/chart" uri="{C3380CC4-5D6E-409C-BE32-E72D297353CC}">
              <c16:uniqueId val="{00000000-E794-454B-B418-800AE1978EC0}"/>
            </c:ext>
          </c:extLst>
        </c:ser>
        <c:ser>
          <c:idx val="1"/>
          <c:order val="1"/>
          <c:tx>
            <c:strRef>
              <c:f>'05_ANALYSE'!$T$49</c:f>
              <c:strCache>
                <c:ptCount val="1"/>
                <c:pt idx="0">
                  <c:v>Les Cayes</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'05_ANALYSE'!$R$50:$R$54</c:f>
              <c:strCache>
                <c:ptCount val="5"/>
                <c:pt idx="0">
                  <c:v>Cout trop élevé</c:v>
                </c:pt>
                <c:pt idx="1">
                  <c:v>Distance trop longue</c:v>
                </c:pt>
                <c:pt idx="2">
                  <c:v>Insécurité / difficulté à se déplacer</c:v>
                </c:pt>
                <c:pt idx="3">
                  <c:v>Problème de documents administratifs demandés</c:v>
                </c:pt>
                <c:pt idx="4">
                  <c:v>Manque d’information</c:v>
                </c:pt>
              </c:strCache>
            </c:strRef>
          </c:cat>
          <c:val>
            <c:numRef>
              <c:f>'05_ANALYSE'!$T$50:$T$54</c:f>
              <c:numCache>
                <c:formatCode>0.00%</c:formatCode>
                <c:ptCount val="5"/>
                <c:pt idx="0">
                  <c:v>0.70588240000000002</c:v>
                </c:pt>
                <c:pt idx="1">
                  <c:v>0.47058820000000001</c:v>
                </c:pt>
                <c:pt idx="2">
                  <c:v>0</c:v>
                </c:pt>
                <c:pt idx="3">
                  <c:v>0.17647060000000001</c:v>
                </c:pt>
                <c:pt idx="4">
                  <c:v>5.8823529999999999E-2</c:v>
                </c:pt>
              </c:numCache>
            </c:numRef>
          </c:val>
          <c:extLst>
            <c:ext xmlns:c16="http://schemas.microsoft.com/office/drawing/2014/chart" uri="{C3380CC4-5D6E-409C-BE32-E72D297353CC}">
              <c16:uniqueId val="{00000001-E794-454B-B418-800AE1978EC0}"/>
            </c:ext>
          </c:extLst>
        </c:ser>
        <c:ser>
          <c:idx val="2"/>
          <c:order val="2"/>
          <c:tx>
            <c:strRef>
              <c:f>'05_ANALYSE'!$U$49</c:f>
              <c:strCache>
                <c:ptCount val="1"/>
                <c:pt idx="0">
                  <c:v>Tabarre</c:v>
                </c:pt>
              </c:strCache>
            </c:strRef>
          </c:tx>
          <c:spPr>
            <a:solidFill>
              <a:schemeClr val="accent5"/>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'05_ANALYSE'!$R$50:$R$54</c:f>
              <c:strCache>
                <c:ptCount val="5"/>
                <c:pt idx="0">
                  <c:v>Cout trop élevé</c:v>
                </c:pt>
                <c:pt idx="1">
                  <c:v>Distance trop longue</c:v>
                </c:pt>
                <c:pt idx="2">
                  <c:v>Insécurité / difficulté à se déplacer</c:v>
                </c:pt>
                <c:pt idx="3">
                  <c:v>Problème de documents administratifs demandés</c:v>
                </c:pt>
                <c:pt idx="4">
                  <c:v>Manque d’information</c:v>
                </c:pt>
              </c:strCache>
            </c:strRef>
          </c:cat>
          <c:val>
            <c:numRef>
              <c:f>'05_ANALYSE'!$U$50:$U$54</c:f>
              <c:numCache>
                <c:formatCode>0.00%</c:formatCode>
                <c:ptCount val="5"/>
                <c:pt idx="0">
                  <c:v>0.4375</c:v>
                </c:pt>
                <c:pt idx="1">
                  <c:v>0.3125</c:v>
                </c:pt>
                <c:pt idx="2">
                  <c:v>0.875</c:v>
                </c:pt>
                <c:pt idx="3">
                  <c:v>6.25E-2</c:v>
                </c:pt>
                <c:pt idx="4">
                  <c:v>0.125</c:v>
                </c:pt>
              </c:numCache>
            </c:numRef>
          </c:val>
          <c:extLst>
            <c:ext xmlns:c16="http://schemas.microsoft.com/office/drawing/2014/chart" uri="{C3380CC4-5D6E-409C-BE32-E72D297353CC}">
              <c16:uniqueId val="{00000002-E794-454B-B418-800AE1978EC0}"/>
            </c:ext>
          </c:extLst>
        </c:ser>
        <c:dLbls>
          <c:dLblPos val="outEnd"/>
          <c:showLegendKey val="0"/>
          <c:showVal val="1"/>
          <c:showCatName val="0"/>
          <c:showSerName val="0"/>
          <c:showPercent val="0"/>
          <c:showBubbleSize val="0"/>
        </c:dLbls>
        <c:gapWidth val="444"/>
        <c:overlap val="-90"/>
        <c:axId val="881228896"/>
        <c:axId val="881230816"/>
      </c:barChart>
      <c:catAx>
        <c:axId val="88122889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none" spc="120" normalizeH="0" baseline="0">
                <a:solidFill>
                  <a:schemeClr val="tx1">
                    <a:lumMod val="65000"/>
                    <a:lumOff val="35000"/>
                  </a:schemeClr>
                </a:solidFill>
                <a:latin typeface="+mn-lt"/>
                <a:ea typeface="+mn-ea"/>
                <a:cs typeface="+mn-cs"/>
              </a:defRPr>
            </a:pPr>
            <a:endParaRPr lang="en-US"/>
          </a:p>
        </c:txPr>
        <c:crossAx val="881230816"/>
        <c:crosses val="autoZero"/>
        <c:auto val="1"/>
        <c:lblAlgn val="ctr"/>
        <c:lblOffset val="100"/>
        <c:noMultiLvlLbl val="0"/>
      </c:catAx>
      <c:valAx>
        <c:axId val="881230816"/>
        <c:scaling>
          <c:orientation val="minMax"/>
        </c:scaling>
        <c:delete val="1"/>
        <c:axPos val="l"/>
        <c:numFmt formatCode="0.00%" sourceLinked="1"/>
        <c:majorTickMark val="none"/>
        <c:minorTickMark val="none"/>
        <c:tickLblPos val="nextTo"/>
        <c:crossAx val="88122889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'05_ANALYSE'!$B$102</c:f>
              <c:strCache>
                <c:ptCount val="1"/>
                <c:pt idx="0">
                  <c:v>Moyenne</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'05_ANALYSE'!$A$103:$A$107</c:f>
              <c:strCache>
                <c:ptCount val="5"/>
                <c:pt idx="0">
                  <c:v>Global</c:v>
                </c:pt>
                <c:pt idx="1">
                  <c:v>Justice</c:v>
                </c:pt>
                <c:pt idx="2">
                  <c:v>Mairie</c:v>
                </c:pt>
                <c:pt idx="3">
                  <c:v>Police</c:v>
                </c:pt>
                <c:pt idx="4">
                  <c:v>Sociaux</c:v>
                </c:pt>
              </c:strCache>
            </c:strRef>
          </c:cat>
          <c:val>
            <c:numRef>
              <c:f>'05_ANALYSE'!$B$103:$B$107</c:f>
              <c:numCache>
                <c:formatCode>General</c:formatCode>
                <c:ptCount val="5"/>
                <c:pt idx="0">
                  <c:v>1.88</c:v>
                </c:pt>
                <c:pt idx="1">
                  <c:v>1.63</c:v>
                </c:pt>
                <c:pt idx="2">
                  <c:v>1.59</c:v>
                </c:pt>
                <c:pt idx="3">
                  <c:v>1.95</c:v>
                </c:pt>
                <c:pt idx="4">
                  <c:v>2.09</c:v>
                </c:pt>
              </c:numCache>
            </c:numRef>
          </c:val>
          <c:extLst>
            <c:ext xmlns:c16="http://schemas.microsoft.com/office/drawing/2014/chart" uri="{C3380CC4-5D6E-409C-BE32-E72D297353CC}">
              <c16:uniqueId val="{00000000-8408-48A4-A562-EDFE7EEB1D4C}"/>
            </c:ext>
          </c:extLst>
        </c:ser>
        <c:ser>
          <c:idx val="1"/>
          <c:order val="1"/>
          <c:tx>
            <c:strRef>
              <c:f>'05_ANALYSE'!$C$102</c:f>
              <c:strCache>
                <c:ptCount val="1"/>
                <c:pt idx="0">
                  <c:v>Médiane</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'05_ANALYSE'!$A$103:$A$107</c:f>
              <c:strCache>
                <c:ptCount val="5"/>
                <c:pt idx="0">
                  <c:v>Global</c:v>
                </c:pt>
                <c:pt idx="1">
                  <c:v>Justice</c:v>
                </c:pt>
                <c:pt idx="2">
                  <c:v>Mairie</c:v>
                </c:pt>
                <c:pt idx="3">
                  <c:v>Police</c:v>
                </c:pt>
                <c:pt idx="4">
                  <c:v>Sociaux</c:v>
                </c:pt>
              </c:strCache>
            </c:strRef>
          </c:cat>
          <c:val>
            <c:numRef>
              <c:f>'05_ANALYSE'!$C$103:$C$107</c:f>
              <c:numCache>
                <c:formatCode>0.00</c:formatCode>
                <c:ptCount val="5"/>
                <c:pt idx="0" formatCode="General">
                  <c:v>1.67</c:v>
                </c:pt>
                <c:pt idx="1">
                  <c:v>1</c:v>
                </c:pt>
                <c:pt idx="2">
                  <c:v>1</c:v>
                </c:pt>
                <c:pt idx="3">
                  <c:v>2</c:v>
                </c:pt>
                <c:pt idx="4">
                  <c:v>2</c:v>
                </c:pt>
              </c:numCache>
            </c:numRef>
          </c:val>
          <c:extLst>
            <c:ext xmlns:c16="http://schemas.microsoft.com/office/drawing/2014/chart" uri="{C3380CC4-5D6E-409C-BE32-E72D297353CC}">
              <c16:uniqueId val="{00000001-8408-48A4-A562-EDFE7EEB1D4C}"/>
            </c:ext>
          </c:extLst>
        </c:ser>
        <c:dLbls>
          <c:dLblPos val="outEnd"/>
          <c:showLegendKey val="0"/>
          <c:showVal val="1"/>
          <c:showCatName val="0"/>
          <c:showSerName val="0"/>
          <c:showPercent val="0"/>
          <c:showBubbleSize val="0"/>
        </c:dLbls>
        <c:gapWidth val="444"/>
        <c:overlap val="-90"/>
        <c:axId val="1193885904"/>
        <c:axId val="1193883024"/>
      </c:barChart>
      <c:catAx>
        <c:axId val="11938859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bg1"/>
            </a:solidFill>
            <a:round/>
          </a:ln>
          <a:effectLst/>
        </c:spPr>
        <c:txPr>
          <a:bodyPr rot="-60000000" spcFirstLastPara="1" vertOverflow="ellipsis" vert="horz" wrap="square" anchor="ctr" anchorCtr="1"/>
          <a:lstStyle/>
          <a:p>
            <a:pPr>
              <a:defRPr sz="800" b="0" i="0" u="none" strike="noStrike" kern="1200" cap="none" spc="120" normalizeH="0" baseline="0">
                <a:solidFill>
                  <a:schemeClr val="tx1">
                    <a:lumMod val="65000"/>
                    <a:lumOff val="35000"/>
                  </a:schemeClr>
                </a:solidFill>
                <a:latin typeface="+mn-lt"/>
                <a:ea typeface="+mn-ea"/>
                <a:cs typeface="+mn-cs"/>
              </a:defRPr>
            </a:pPr>
            <a:endParaRPr lang="en-US"/>
          </a:p>
        </c:txPr>
        <c:crossAx val="1193883024"/>
        <c:crosses val="autoZero"/>
        <c:auto val="1"/>
        <c:lblAlgn val="ctr"/>
        <c:lblOffset val="100"/>
        <c:noMultiLvlLbl val="0"/>
      </c:catAx>
      <c:valAx>
        <c:axId val="1193883024"/>
        <c:scaling>
          <c:orientation val="minMax"/>
        </c:scaling>
        <c:delete val="1"/>
        <c:axPos val="l"/>
        <c:numFmt formatCode="General" sourceLinked="1"/>
        <c:majorTickMark val="none"/>
        <c:minorTickMark val="none"/>
        <c:tickLblPos val="nextTo"/>
        <c:crossAx val="119388590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tx>
            <c:strRef>
              <c:f>'05_ANALYSE'!$T$102</c:f>
              <c:strCache>
                <c:ptCount val="1"/>
                <c:pt idx="0">
                  <c:v>Pourcentage</c:v>
                </c:pt>
              </c:strCache>
            </c:strRef>
          </c:tx>
          <c:spPr>
            <a:solidFill>
              <a:schemeClr val="accent2"/>
            </a:solidFill>
            <a:ln w="19050">
              <a:solidFill>
                <a:schemeClr val="lt1"/>
              </a:solidFill>
            </a:ln>
            <a:effectLst/>
          </c:spPr>
          <c:invertIfNegative val="0"/>
          <c:dPt>
            <c:idx val="0"/>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1-FEB7-4802-9F9A-6AF83E1CB699}"/>
              </c:ext>
            </c:extLst>
          </c:dPt>
          <c:dPt>
            <c:idx val="1"/>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3-FEB7-4802-9F9A-6AF83E1CB699}"/>
              </c:ext>
            </c:extLst>
          </c:dPt>
          <c:dPt>
            <c:idx val="2"/>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5-FEB7-4802-9F9A-6AF83E1CB699}"/>
              </c:ext>
            </c:extLst>
          </c:dPt>
          <c:dPt>
            <c:idx val="3"/>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7-FEB7-4802-9F9A-6AF83E1CB699}"/>
              </c:ext>
            </c:extLst>
          </c:dPt>
          <c:dPt>
            <c:idx val="4"/>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9-FEB7-4802-9F9A-6AF83E1CB69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'05_ANALYSE'!$R$103:$R$107</c:f>
              <c:strCache>
                <c:ptCount val="5"/>
                <c:pt idx="0">
                  <c:v>Global</c:v>
                </c:pt>
                <c:pt idx="1">
                  <c:v>Justice</c:v>
                </c:pt>
                <c:pt idx="2">
                  <c:v>Mairie</c:v>
                </c:pt>
                <c:pt idx="3">
                  <c:v>Police</c:v>
                </c:pt>
                <c:pt idx="4">
                  <c:v>Sociaux</c:v>
                </c:pt>
              </c:strCache>
            </c:strRef>
          </c:cat>
          <c:val>
            <c:numRef>
              <c:f>'05_ANALYSE'!$T$103:$T$107</c:f>
              <c:numCache>
                <c:formatCode>0.00%</c:formatCode>
                <c:ptCount val="5"/>
                <c:pt idx="0">
                  <c:v>2.3529411764705882E-2</c:v>
                </c:pt>
                <c:pt idx="1">
                  <c:v>1.8823529411764704E-2</c:v>
                </c:pt>
                <c:pt idx="2">
                  <c:v>2.5882352941176471E-2</c:v>
                </c:pt>
                <c:pt idx="3">
                  <c:v>4.4705882352941179E-2</c:v>
                </c:pt>
                <c:pt idx="4">
                  <c:v>8.9411764705882357E-2</c:v>
                </c:pt>
              </c:numCache>
            </c:numRef>
          </c:val>
          <c:extLst>
            <c:ext xmlns:c16="http://schemas.microsoft.com/office/drawing/2014/chart" uri="{C3380CC4-5D6E-409C-BE32-E72D297353CC}">
              <c16:uniqueId val="{0000000A-FEB7-4802-9F9A-6AF83E1CB699}"/>
            </c:ext>
          </c:extLst>
        </c:ser>
        <c:dLbls>
          <c:showLegendKey val="0"/>
          <c:showVal val="0"/>
          <c:showCatName val="0"/>
          <c:showSerName val="0"/>
          <c:showPercent val="0"/>
          <c:showBubbleSize val="0"/>
        </c:dLbls>
        <c:gapWidth val="100"/>
        <c:axId val="925770559"/>
        <c:axId val="925768639"/>
      </c:barChart>
      <c:catAx>
        <c:axId val="925770559"/>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25768639"/>
        <c:crosses val="autoZero"/>
        <c:auto val="1"/>
        <c:lblAlgn val="ctr"/>
        <c:lblOffset val="100"/>
        <c:noMultiLvlLbl val="0"/>
      </c:catAx>
      <c:valAx>
        <c:axId val="925768639"/>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crossAx val="9257705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tx>
            <c:strRef>
              <c:f>'05_ANALYSE'!$F$114</c:f>
              <c:strCache>
                <c:ptCount val="1"/>
                <c:pt idx="0">
                  <c:v>Pourcentage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ADB-49CE-8F96-CB6DE587BAC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ADB-49CE-8F96-CB6DE587BAC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'05_ANALYSE'!$E$115:$E$116</c:f>
              <c:strCache>
                <c:ptCount val="2"/>
                <c:pt idx="0">
                  <c:v>Oui</c:v>
                </c:pt>
                <c:pt idx="1">
                  <c:v>Non</c:v>
                </c:pt>
              </c:strCache>
            </c:strRef>
          </c:cat>
          <c:val>
            <c:numRef>
              <c:f>'05_ANALYSE'!$F$115:$F$116</c:f>
              <c:numCache>
                <c:formatCode>0.00%</c:formatCode>
                <c:ptCount val="2"/>
                <c:pt idx="0">
                  <c:v>7.0796460176991094E-2</c:v>
                </c:pt>
                <c:pt idx="1">
                  <c:v>0.92920353982300885</c:v>
                </c:pt>
              </c:numCache>
            </c:numRef>
          </c:val>
          <c:extLst>
            <c:ext xmlns:c16="http://schemas.microsoft.com/office/drawing/2014/chart" uri="{C3380CC4-5D6E-409C-BE32-E72D297353CC}">
              <c16:uniqueId val="{00000004-3ADB-49CE-8F96-CB6DE587BACA}"/>
            </c:ext>
          </c:extLst>
        </c:ser>
        <c:dLbls>
          <c:showLegendKey val="0"/>
          <c:showVal val="1"/>
          <c:showCatName val="0"/>
          <c:showSerName val="0"/>
          <c:showPercent val="0"/>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'05_ANALYSE'!$S$183</c:f>
              <c:strCache>
                <c:ptCount val="1"/>
                <c:pt idx="0">
                  <c:v>Proportion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'05_ANALYSE'!$R$184:$R$186</c:f>
              <c:strCache>
                <c:ptCount val="3"/>
                <c:pt idx="0">
                  <c:v>Cap-Haitien</c:v>
                </c:pt>
                <c:pt idx="1">
                  <c:v>Les Cayes</c:v>
                </c:pt>
                <c:pt idx="2">
                  <c:v>Tabarre</c:v>
                </c:pt>
              </c:strCache>
            </c:strRef>
          </c:cat>
          <c:val>
            <c:numRef>
              <c:f>'05_ANALYSE'!$S$184:$S$186</c:f>
              <c:numCache>
                <c:formatCode>0.00%</c:formatCode>
                <c:ptCount val="3"/>
                <c:pt idx="0">
                  <c:v>0.57040000000000002</c:v>
                </c:pt>
                <c:pt idx="1">
                  <c:v>0.55640000000000001</c:v>
                </c:pt>
                <c:pt idx="2">
                  <c:v>0.2097</c:v>
                </c:pt>
              </c:numCache>
            </c:numRef>
          </c:val>
          <c:extLst>
            <c:ext xmlns:c16="http://schemas.microsoft.com/office/drawing/2014/chart" uri="{C3380CC4-5D6E-409C-BE32-E72D297353CC}">
              <c16:uniqueId val="{00000000-5EF1-4594-BD00-78201B613BD8}"/>
            </c:ext>
          </c:extLst>
        </c:ser>
        <c:dLbls>
          <c:dLblPos val="outEnd"/>
          <c:showLegendKey val="0"/>
          <c:showVal val="1"/>
          <c:showCatName val="0"/>
          <c:showSerName val="0"/>
          <c:showPercent val="0"/>
          <c:showBubbleSize val="0"/>
        </c:dLbls>
        <c:gapWidth val="219"/>
        <c:overlap val="-27"/>
        <c:axId val="1941237376"/>
        <c:axId val="1941237856"/>
      </c:barChart>
      <c:catAx>
        <c:axId val="1941237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1237856"/>
        <c:crosses val="autoZero"/>
        <c:auto val="1"/>
        <c:lblAlgn val="ctr"/>
        <c:lblOffset val="100"/>
        <c:noMultiLvlLbl val="0"/>
      </c:catAx>
      <c:valAx>
        <c:axId val="1941237856"/>
        <c:scaling>
          <c:orientation val="minMax"/>
          <c:max val="1"/>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941237376"/>
        <c:crosses val="autoZero"/>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Basis">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JLC">
      <a:majorFont>
        <a:latin typeface="Calisto MT"/>
        <a:ea typeface=""/>
        <a:cs typeface=""/>
      </a:majorFont>
      <a:minorFont>
        <a:latin typeface="Calisto MT"/>
        <a:ea typeface=""/>
        <a:cs typeface=""/>
      </a:minorFont>
    </a:fontScheme>
    <a:fmtScheme name="Basis">
      <a:fillStyleLst>
        <a:solidFill>
          <a:schemeClr val="phClr"/>
        </a:solidFill>
        <a:solidFill>
          <a:schemeClr val="phClr">
            <a:tint val="55000"/>
            <a:satMod val="130000"/>
          </a:schemeClr>
        </a:solidFill>
        <a:gradFill rotWithShape="1">
          <a:gsLst>
            <a:gs pos="0">
              <a:schemeClr val="phClr"/>
            </a:gs>
            <a:gs pos="90000">
              <a:schemeClr val="phClr">
                <a:shade val="100000"/>
                <a:satMod val="105000"/>
              </a:schemeClr>
            </a:gs>
            <a:gs pos="100000">
              <a:schemeClr val="phClr">
                <a:shade val="80000"/>
                <a:satMod val="120000"/>
              </a:schemeClr>
            </a:gs>
          </a:gsLst>
          <a:path path="circle">
            <a:fillToRect l="100000" t="100000" r="100000" b="100000"/>
          </a:path>
        </a:gradFill>
      </a:fillStyleLst>
      <a:lnStyleLst>
        <a:ln w="10000"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38100" dist="25400" dir="5400000" rotWithShape="0">
              <a:srgbClr val="000000">
                <a:alpha val="45000"/>
              </a:srgbClr>
            </a:outerShdw>
          </a:effectLst>
          <a:scene3d>
            <a:camera prst="orthographicFront">
              <a:rot lat="0" lon="0" rev="0"/>
            </a:camera>
            <a:lightRig rig="brightRoom" dir="t"/>
          </a:scene3d>
          <a:sp3d extrusionH="12700" contourW="25400" prstMaterial="flat">
            <a:bevelT w="63500" h="152400" prst="angle"/>
            <a:contourClr>
              <a:schemeClr val="phClr">
                <a:shade val="27000"/>
                <a:satMod val="120000"/>
              </a:schemeClr>
            </a:contourClr>
          </a:sp3d>
        </a:effectStyle>
      </a:effectStyleLst>
      <a:bgFillStyleLst>
        <a:solidFill>
          <a:schemeClr val="phClr"/>
        </a:solidFill>
        <a:solidFill>
          <a:schemeClr val="phClr">
            <a:tint val="95000"/>
            <a:shade val="95000"/>
            <a:satMod val="140000"/>
          </a:schemeClr>
        </a:solidFill>
        <a:solidFill>
          <a:schemeClr val="phClr">
            <a:tint val="90000"/>
            <a:shade val="85000"/>
            <a:satMod val="160000"/>
            <a:lumMod val="110000"/>
          </a:schemeClr>
        </a:solidFill>
      </a:bgFillStyleLst>
    </a:fmtScheme>
  </a:themeElements>
  <a:objectDefaults/>
  <a:extraClrSchemeLst/>
  <a:extLst>
    <a:ext uri="{05A4C25C-085E-4340-85A3-A5531E510DB2}">
      <thm15:themeFamily xmlns:thm15="http://schemas.microsoft.com/office/thememl/2012/main" name="Basis" id="{5665723A-49BA-4B57-8411-A56F8F207965}" vid="{90E45F77-AEFC-46EF-A7C1-5B338C297B02}"/>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C61AEE2-0968-4597-B7CE-E58D3278FF6E}">
  <we:reference id="wa200000368" version="1.0.0.0" store="en-US" storeType="OMEX"/>
  <we:alternateReferences>
    <we:reference id="WA200000368" version="1.0.0.0" store="" storeType="OMEX"/>
  </we:alternateReferences>
  <we:properties>
    <we:property name="documentId" value="&quot;f3f01428a2214f9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KHKnYny/wTnClziOz3cQOgSfXA==">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</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a6d865094e57ec48cfedb35760c1bc87">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95261cc85eb294afc7de67a9e49e06ba"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OfficeCountry xmlns="d9cf0e28-81d2-4dc7-8b10-820d80ed680d">B0508 - Haiti - Port-au-Prince</OfficeCountry>
    <DocumentStatus xmlns="d9cf0e28-81d2-4dc7-8b10-820d80ed680d">Approved</DocumentStatus>
    <DocCoverageEndDate xmlns="d9cf0e28-81d2-4dc7-8b10-820d80ed680d">2026-02-10T05:00:00+00:00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Lignes de base</FileNameDescription>
    <ProjectNumber xmlns="d9cf0e28-81d2-4dc7-8b10-820d80ed680d">01002469</ProjectNumber>
    <DocumentType xmlns="d9cf0e28-81d2-4dc7-8b10-820d80ed680d">Evaluation Report</DocumentType>
    <Language xmlns="d9cf0e28-81d2-4dc7-8b10-820d80ed680d">French</Language>
    <AuthorName xmlns="d9cf0e28-81d2-4dc7-8b10-820d80ed680d">UNDP</AuthorName>
    <DocumentCategory xmlns="d9cf0e28-81d2-4dc7-8b10-820d80ed680d">Project</DocumentCategory>
    <OperatingUnit xmlns="d9cf0e28-81d2-4dc7-8b10-820d80ed680d">UNDP-HTI</OperatingUnit>
    <lcf76f155ced4ddcb4097134ff3c332f xmlns="d9cf0e28-81d2-4dc7-8b10-820d80ed680d">
      <Terms xmlns="http://schemas.microsoft.com/office/infopath/2007/PartnerControls"/>
    </lcf76f155ced4ddcb4097134ff3c332f>
    <FocusArea xmlns="d9cf0e28-81d2-4dc7-8b10-820d80ed680d">Projects</FocusArea>
    <DocCoverageStartDate xmlns="d9cf0e28-81d2-4dc7-8b10-820d80ed680d">2024-03-01T05:00:00+00:00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3BF1C2B7-0CC3-431D-B236-7FD0C584D68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0677796A-5A84-468A-BD6B-74978C78A27A}"/>
</file>

<file path=customXml/itemProps4.xml><?xml version="1.0" encoding="utf-8"?>
<ds:datastoreItem xmlns:ds="http://schemas.openxmlformats.org/officeDocument/2006/customXml" ds:itemID="{84A27D4C-2EE7-4A7C-A0A3-AE19B70B7E30}"/>
</file>

<file path=customXml/itemProps5.xml><?xml version="1.0" encoding="utf-8"?>
<ds:datastoreItem xmlns:ds="http://schemas.openxmlformats.org/officeDocument/2006/customXml" ds:itemID="{76BE770E-8FE6-45B2-AB70-067661C7C6C9}"/>
</file>

<file path=docMetadata/LabelInfo.xml><?xml version="1.0" encoding="utf-8"?>
<clbl:labelList xmlns:clbl="http://schemas.microsoft.com/office/2020/mipLabelMetadata">
  <clbl:label id="{f8e024d6-51f2-471b-ac2c-b1117d65062e}" enabled="1" method="Standard" siteId="{1d4fae52-39b3-4bfa-b0b3-022956b11194}" contentBits="0" removed="0"/>
</clbl:labelList>
</file>

<file path=docProps/app.xml><?xml version="1.0" encoding="utf-8"?>
<Properties xmlns="http://schemas.openxmlformats.org/officeDocument/2006/extended-properties" xmlns:vt="http://schemas.openxmlformats.org/officeDocument/2006/docPropsVTypes">
  <Template>Normal</Template>
  <TotalTime>75</TotalTime>
  <Pages>56</Pages>
  <Words>21004</Words>
  <Characters>119724</Characters>
  <Application>Microsoft Office Word</Application>
  <DocSecurity>0</DocSecurity>
  <Lines>997</Lines>
  <Paragraphs>280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Lignes de base</dc:title>
  <dc:subject/>
  <dc:creator>Tony</dc:creator>
  <cp:keywords/>
  <dc:description/>
  <cp:lastModifiedBy>Nathanael Delva</cp:lastModifiedBy>
  <cp:revision>43</cp:revision>
  <cp:lastPrinted>2025-06-02T16:09:00Z</cp:lastPrinted>
  <dcterms:created xsi:type="dcterms:W3CDTF">2026-02-10T02:34:00Z</dcterms:created>
  <dcterms:modified xsi:type="dcterms:W3CDTF">2026-02-15T22:39:00Z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